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7B" w:rsidRPr="0035107B" w:rsidRDefault="0035107B" w:rsidP="0035107B">
      <w:pPr>
        <w:keepNext/>
        <w:suppressAutoHyphens/>
        <w:spacing w:after="0" w:line="360" w:lineRule="auto"/>
        <w:jc w:val="both"/>
        <w:outlineLvl w:val="3"/>
        <w:rPr>
          <w:rFonts w:ascii="Times New Roman" w:eastAsia="Times New Roman" w:hAnsi="Times New Roman" w:cs="Times New Roman"/>
          <w:b/>
          <w:bCs/>
        </w:rPr>
      </w:pPr>
      <w:r w:rsidRPr="007F5112">
        <w:rPr>
          <w:rFonts w:ascii="Times New Roman" w:eastAsia="Times New Roman" w:hAnsi="Times New Roman" w:cs="Times New Roman"/>
          <w:b/>
          <w:bCs/>
          <w:lang w:eastAsia="ar-SA"/>
        </w:rPr>
        <w:t xml:space="preserve">PROSPECTO </w:t>
      </w:r>
      <w:r w:rsidRPr="007F5112">
        <w:rPr>
          <w:rFonts w:ascii="Times New Roman" w:eastAsia="Times New Roman" w:hAnsi="Times New Roman" w:cs="Times New Roman"/>
          <w:b/>
          <w:bCs/>
        </w:rPr>
        <w:t>DEEMISIÓN DE OBLIGACIONES NEGOCIABLES BAJO EL REGIMEN PYME CNV GARANTIZADA</w:t>
      </w:r>
      <w:r>
        <w:rPr>
          <w:rFonts w:ascii="Times New Roman" w:eastAsia="Times New Roman" w:hAnsi="Times New Roman" w:cs="Times New Roman"/>
          <w:b/>
          <w:bCs/>
        </w:rPr>
        <w:t xml:space="preserve"> SERIE IDE </w:t>
      </w:r>
      <w:r w:rsidRPr="0035107B">
        <w:rPr>
          <w:rFonts w:ascii="Times New Roman" w:eastAsia="Times New Roman" w:hAnsi="Times New Roman" w:cs="Times New Roman"/>
          <w:b/>
          <w:bCs/>
        </w:rPr>
        <w:t xml:space="preserve">GABRIEL E. KELLY Y </w:t>
      </w:r>
      <w:r>
        <w:rPr>
          <w:rFonts w:ascii="Times New Roman" w:eastAsia="Times New Roman" w:hAnsi="Times New Roman" w:cs="Times New Roman"/>
          <w:b/>
          <w:bCs/>
        </w:rPr>
        <w:t xml:space="preserve">COMPAÑÍA S.A. </w:t>
      </w:r>
      <w:r w:rsidRPr="007F5112">
        <w:rPr>
          <w:rFonts w:ascii="Times New Roman" w:eastAsia="Times New Roman" w:hAnsi="Times New Roman" w:cs="Times New Roman"/>
          <w:b/>
          <w:bCs/>
        </w:rPr>
        <w:t xml:space="preserve">POR HASTA V/N </w:t>
      </w:r>
      <w:r>
        <w:rPr>
          <w:rFonts w:ascii="Times New Roman" w:eastAsia="Times New Roman" w:hAnsi="Times New Roman" w:cs="Times New Roman"/>
          <w:b/>
          <w:bCs/>
        </w:rPr>
        <w:t>U</w:t>
      </w:r>
      <w:r w:rsidRPr="007F5112">
        <w:rPr>
          <w:rFonts w:ascii="Times New Roman" w:eastAsia="Times New Roman" w:hAnsi="Times New Roman" w:cs="Times New Roman"/>
          <w:b/>
          <w:bCs/>
        </w:rPr>
        <w:t>$</w:t>
      </w:r>
      <w:r>
        <w:rPr>
          <w:rFonts w:ascii="Times New Roman" w:eastAsia="Times New Roman" w:hAnsi="Times New Roman" w:cs="Times New Roman"/>
          <w:b/>
          <w:bCs/>
        </w:rPr>
        <w:t>S 5</w:t>
      </w:r>
      <w:r w:rsidRPr="007F5112">
        <w:rPr>
          <w:rFonts w:ascii="Times New Roman" w:eastAsia="Times New Roman" w:hAnsi="Times New Roman" w:cs="Times New Roman"/>
          <w:b/>
          <w:bCs/>
        </w:rPr>
        <w:t>00.000</w:t>
      </w:r>
      <w:r w:rsidR="00FA3334">
        <w:rPr>
          <w:rFonts w:ascii="Times New Roman" w:eastAsia="Times New Roman" w:hAnsi="Times New Roman" w:cs="Times New Roman"/>
          <w:b/>
          <w:bCs/>
        </w:rPr>
        <w:t xml:space="preserve"> </w:t>
      </w:r>
      <w:r w:rsidRPr="0035107B">
        <w:rPr>
          <w:rFonts w:ascii="Times New Roman" w:eastAsia="Times New Roman" w:hAnsi="Times New Roman" w:cs="Times New Roman"/>
          <w:b/>
          <w:bCs/>
        </w:rPr>
        <w:t>(VALOR NOMINAL QUINIENTOS MIL</w:t>
      </w:r>
      <w:r>
        <w:rPr>
          <w:rFonts w:ascii="Times New Roman" w:eastAsia="Times New Roman" w:hAnsi="Times New Roman" w:cs="Times New Roman"/>
          <w:b/>
          <w:bCs/>
        </w:rPr>
        <w:t xml:space="preserve"> DÓLARES ESTADOUNIDENSES</w:t>
      </w:r>
      <w:r w:rsidRPr="0035107B">
        <w:rPr>
          <w:rFonts w:ascii="Times New Roman" w:eastAsia="Times New Roman" w:hAnsi="Times New Roman" w:cs="Times New Roman"/>
          <w:b/>
          <w:bCs/>
        </w:rPr>
        <w:t>)</w:t>
      </w:r>
    </w:p>
    <w:p w:rsidR="002C2007" w:rsidRPr="00BE039F" w:rsidRDefault="002C2007" w:rsidP="006867A8">
      <w:pPr>
        <w:keepNext/>
        <w:suppressAutoHyphens/>
        <w:spacing w:after="0" w:line="360" w:lineRule="auto"/>
        <w:jc w:val="center"/>
        <w:outlineLvl w:val="3"/>
        <w:rPr>
          <w:rFonts w:ascii="Times New Roman" w:eastAsia="Times New Roman" w:hAnsi="Times New Roman" w:cs="Times New Roman"/>
          <w:b/>
          <w:bCs/>
          <w:highlight w:val="yellow"/>
        </w:rPr>
      </w:pPr>
    </w:p>
    <w:p w:rsidR="00DC659B" w:rsidRPr="00BE039F" w:rsidRDefault="00DC659B" w:rsidP="008720BD">
      <w:pPr>
        <w:spacing w:after="0" w:line="240" w:lineRule="auto"/>
        <w:jc w:val="center"/>
        <w:rPr>
          <w:rFonts w:ascii="Times New Roman" w:eastAsia="Times New Roman" w:hAnsi="Times New Roman" w:cs="Times New Roman"/>
          <w:color w:val="000000" w:themeColor="text1"/>
          <w:highlight w:val="yellow"/>
          <w:lang w:eastAsia="es-AR"/>
        </w:rPr>
      </w:pPr>
    </w:p>
    <w:p w:rsidR="000F3CD1" w:rsidRDefault="000F3CD1" w:rsidP="008720BD">
      <w:pPr>
        <w:spacing w:after="0" w:line="240" w:lineRule="auto"/>
        <w:jc w:val="center"/>
        <w:rPr>
          <w:rFonts w:ascii="Times New Roman" w:eastAsia="Times New Roman" w:hAnsi="Times New Roman" w:cs="Times New Roman"/>
          <w:color w:val="000000" w:themeColor="text1"/>
          <w:highlight w:val="yellow"/>
          <w:lang w:eastAsia="es-AR"/>
        </w:rPr>
      </w:pPr>
    </w:p>
    <w:p w:rsidR="00673522" w:rsidRPr="00BE039F" w:rsidRDefault="005B2A3E" w:rsidP="008720BD">
      <w:pPr>
        <w:spacing w:after="0" w:line="240" w:lineRule="auto"/>
        <w:jc w:val="center"/>
        <w:rPr>
          <w:rFonts w:ascii="Times New Roman" w:eastAsia="Times New Roman" w:hAnsi="Times New Roman" w:cs="Times New Roman"/>
          <w:color w:val="000000" w:themeColor="text1"/>
          <w:highlight w:val="yellow"/>
          <w:lang w:eastAsia="es-AR"/>
        </w:rPr>
      </w:pPr>
      <w:r w:rsidRPr="00163267">
        <w:rPr>
          <w:rFonts w:ascii="Times New Roman" w:eastAsia="Times New Roman" w:hAnsi="Times New Roman"/>
          <w:noProof/>
          <w:color w:val="000000"/>
          <w:lang w:eastAsia="es-AR"/>
        </w:rPr>
        <w:drawing>
          <wp:inline distT="0" distB="0" distL="0" distR="0">
            <wp:extent cx="5612130" cy="78878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88781"/>
                    </a:xfrm>
                    <a:prstGeom prst="rect">
                      <a:avLst/>
                    </a:prstGeom>
                    <a:noFill/>
                    <a:ln>
                      <a:noFill/>
                    </a:ln>
                  </pic:spPr>
                </pic:pic>
              </a:graphicData>
            </a:graphic>
          </wp:inline>
        </w:drawing>
      </w:r>
    </w:p>
    <w:p w:rsidR="00205927" w:rsidRDefault="00205927" w:rsidP="00FF4365">
      <w:pPr>
        <w:spacing w:after="0" w:line="240" w:lineRule="auto"/>
        <w:jc w:val="center"/>
        <w:rPr>
          <w:rFonts w:ascii="Times New Roman" w:eastAsia="Times New Roman" w:hAnsi="Times New Roman" w:cs="Times New Roman"/>
          <w:b/>
          <w:bCs/>
        </w:rPr>
      </w:pPr>
    </w:p>
    <w:p w:rsidR="0035107B" w:rsidRPr="0035107B" w:rsidRDefault="0035107B" w:rsidP="00FF4365">
      <w:pPr>
        <w:spacing w:after="0" w:line="240" w:lineRule="auto"/>
        <w:jc w:val="center"/>
        <w:rPr>
          <w:rFonts w:ascii="Times New Roman" w:eastAsia="Times New Roman" w:hAnsi="Times New Roman" w:cs="Times New Roman"/>
          <w:b/>
          <w:bCs/>
        </w:rPr>
      </w:pPr>
      <w:r w:rsidRPr="0035107B">
        <w:rPr>
          <w:rFonts w:ascii="Times New Roman" w:eastAsia="Times New Roman" w:hAnsi="Times New Roman" w:cs="Times New Roman"/>
          <w:b/>
          <w:bCs/>
        </w:rPr>
        <w:t>GABRIEL E. KELLY Y COMPAÑÍA S.A.</w:t>
      </w:r>
    </w:p>
    <w:p w:rsidR="006867A8" w:rsidRDefault="00002535" w:rsidP="00FF4365">
      <w:pPr>
        <w:spacing w:after="0" w:line="240" w:lineRule="auto"/>
        <w:jc w:val="center"/>
        <w:rPr>
          <w:rFonts w:ascii="Times New Roman" w:eastAsia="Times New Roman" w:hAnsi="Times New Roman" w:cs="Times New Roman"/>
          <w:bCs/>
          <w:lang w:eastAsia="ar-SA"/>
        </w:rPr>
      </w:pPr>
      <w:r w:rsidRPr="0035107B">
        <w:rPr>
          <w:rFonts w:ascii="Times New Roman" w:eastAsia="Times New Roman" w:hAnsi="Times New Roman" w:cs="Times New Roman"/>
          <w:bCs/>
          <w:lang w:eastAsia="ar-SA"/>
        </w:rPr>
        <w:t>EMISOR</w:t>
      </w:r>
    </w:p>
    <w:p w:rsidR="00205927" w:rsidRDefault="00205927" w:rsidP="00FF4365">
      <w:pPr>
        <w:spacing w:after="0" w:line="240" w:lineRule="auto"/>
        <w:jc w:val="center"/>
        <w:rPr>
          <w:rFonts w:ascii="Times New Roman" w:eastAsia="Times New Roman" w:hAnsi="Times New Roman" w:cs="Times New Roman"/>
          <w:bCs/>
          <w:lang w:eastAsia="ar-SA"/>
        </w:rPr>
      </w:pPr>
    </w:p>
    <w:p w:rsidR="00205927" w:rsidRPr="0035107B" w:rsidRDefault="00205927" w:rsidP="00FF4365">
      <w:pPr>
        <w:spacing w:after="0" w:line="240" w:lineRule="auto"/>
        <w:jc w:val="center"/>
        <w:rPr>
          <w:rFonts w:ascii="Times New Roman" w:eastAsia="Times New Roman" w:hAnsi="Times New Roman" w:cs="Times New Roman"/>
          <w:bCs/>
          <w:lang w:eastAsia="ar-SA"/>
        </w:rPr>
      </w:pPr>
    </w:p>
    <w:p w:rsidR="00205927" w:rsidRDefault="00205927" w:rsidP="00205927">
      <w:pPr>
        <w:keepNext/>
        <w:suppressAutoHyphens/>
        <w:spacing w:after="0" w:line="360" w:lineRule="auto"/>
        <w:jc w:val="center"/>
        <w:outlineLvl w:val="3"/>
        <w:rPr>
          <w:rFonts w:ascii="Times New Roman" w:eastAsia="Times New Roman" w:hAnsi="Times New Roman" w:cs="Times New Roman"/>
          <w:bCs/>
          <w:lang w:eastAsia="ar-SA"/>
        </w:rPr>
      </w:pPr>
      <w:r>
        <w:rPr>
          <w:noProof/>
          <w:lang w:eastAsia="es-AR"/>
        </w:rPr>
        <w:drawing>
          <wp:inline distT="0" distB="0" distL="0" distR="0">
            <wp:extent cx="1866900" cy="885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885825"/>
                    </a:xfrm>
                    <a:prstGeom prst="rect">
                      <a:avLst/>
                    </a:prstGeom>
                    <a:noFill/>
                    <a:ln>
                      <a:noFill/>
                    </a:ln>
                  </pic:spPr>
                </pic:pic>
              </a:graphicData>
            </a:graphic>
          </wp:inline>
        </w:drawing>
      </w:r>
    </w:p>
    <w:p w:rsidR="00205927" w:rsidRDefault="00205927" w:rsidP="00205927">
      <w:pPr>
        <w:keepNext/>
        <w:suppressAutoHyphens/>
        <w:spacing w:after="0" w:line="360" w:lineRule="auto"/>
        <w:jc w:val="center"/>
        <w:outlineLvl w:val="3"/>
        <w:rPr>
          <w:rFonts w:ascii="Times New Roman" w:eastAsia="Times New Roman" w:hAnsi="Times New Roman" w:cs="Times New Roman"/>
          <w:bCs/>
          <w:lang w:eastAsia="ar-SA"/>
        </w:rPr>
      </w:pPr>
    </w:p>
    <w:p w:rsidR="00205927" w:rsidRDefault="00205927" w:rsidP="00205927">
      <w:pPr>
        <w:keepNext/>
        <w:suppressAutoHyphens/>
        <w:spacing w:after="0" w:line="360" w:lineRule="auto"/>
        <w:jc w:val="center"/>
        <w:outlineLvl w:val="3"/>
        <w:rPr>
          <w:rFonts w:ascii="Times New Roman" w:eastAsia="Times New Roman" w:hAnsi="Times New Roman" w:cs="Times New Roman"/>
          <w:b/>
          <w:bCs/>
          <w:lang w:eastAsia="ar-SA"/>
        </w:rPr>
      </w:pPr>
      <w:r>
        <w:rPr>
          <w:rFonts w:ascii="Times New Roman" w:eastAsia="Times New Roman" w:hAnsi="Times New Roman" w:cs="Times New Roman"/>
          <w:b/>
          <w:bCs/>
          <w:lang w:eastAsia="ar-SA"/>
        </w:rPr>
        <w:t>LBO S.A.</w:t>
      </w:r>
    </w:p>
    <w:p w:rsidR="00205927" w:rsidRDefault="00205927" w:rsidP="00205927">
      <w:pPr>
        <w:keepNext/>
        <w:suppressAutoHyphens/>
        <w:spacing w:after="0" w:line="360" w:lineRule="auto"/>
        <w:jc w:val="center"/>
        <w:outlineLvl w:val="3"/>
        <w:rPr>
          <w:rFonts w:ascii="Times New Roman" w:eastAsia="Times New Roman" w:hAnsi="Times New Roman" w:cs="Times New Roman"/>
          <w:bCs/>
          <w:lang w:eastAsia="ar-SA"/>
        </w:rPr>
      </w:pPr>
      <w:r>
        <w:rPr>
          <w:rFonts w:ascii="Times New Roman" w:eastAsia="Times New Roman" w:hAnsi="Times New Roman" w:cs="Times New Roman"/>
          <w:bCs/>
          <w:lang w:eastAsia="ar-SA"/>
        </w:rPr>
        <w:t>AGENTE DE NEGOCIACION</w:t>
      </w:r>
    </w:p>
    <w:p w:rsidR="004707A2" w:rsidRPr="00BE039F" w:rsidRDefault="004707A2" w:rsidP="002C2007">
      <w:pPr>
        <w:keepNext/>
        <w:suppressAutoHyphens/>
        <w:spacing w:after="0" w:line="360" w:lineRule="auto"/>
        <w:jc w:val="center"/>
        <w:outlineLvl w:val="3"/>
        <w:rPr>
          <w:rFonts w:ascii="Times New Roman" w:eastAsia="Times New Roman" w:hAnsi="Times New Roman" w:cs="Times New Roman"/>
          <w:b/>
          <w:bCs/>
          <w:highlight w:val="yellow"/>
          <w:lang w:eastAsia="ar-SA"/>
        </w:rPr>
      </w:pPr>
    </w:p>
    <w:p w:rsidR="004707A2" w:rsidRPr="00BE039F" w:rsidRDefault="004707A2" w:rsidP="002C2007">
      <w:pPr>
        <w:keepNext/>
        <w:suppressAutoHyphens/>
        <w:spacing w:after="0" w:line="360" w:lineRule="auto"/>
        <w:jc w:val="center"/>
        <w:outlineLvl w:val="3"/>
        <w:rPr>
          <w:rFonts w:ascii="Times New Roman" w:eastAsia="Times New Roman" w:hAnsi="Times New Roman" w:cs="Times New Roman"/>
          <w:b/>
          <w:bCs/>
          <w:highlight w:val="yellow"/>
          <w:lang w:eastAsia="ar-SA"/>
        </w:rPr>
      </w:pPr>
    </w:p>
    <w:p w:rsidR="003B096C" w:rsidRPr="00BE039F" w:rsidRDefault="000F3CD1" w:rsidP="002C2007">
      <w:pPr>
        <w:keepNext/>
        <w:suppressAutoHyphens/>
        <w:spacing w:after="0" w:line="360" w:lineRule="auto"/>
        <w:jc w:val="center"/>
        <w:outlineLvl w:val="3"/>
        <w:rPr>
          <w:rFonts w:ascii="Times New Roman" w:eastAsia="Times New Roman" w:hAnsi="Times New Roman" w:cs="Times New Roman"/>
          <w:b/>
          <w:bCs/>
          <w:highlight w:val="yellow"/>
          <w:lang w:eastAsia="ar-SA"/>
        </w:rPr>
      </w:pPr>
      <w:r w:rsidRPr="00BE039F">
        <w:rPr>
          <w:noProof/>
          <w:highlight w:val="yellow"/>
          <w:lang w:eastAsia="es-AR"/>
        </w:rPr>
        <w:drawing>
          <wp:inline distT="0" distB="0" distL="0" distR="0">
            <wp:extent cx="2668270" cy="7618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706554" cy="772778"/>
                    </a:xfrm>
                    <a:prstGeom prst="rect">
                      <a:avLst/>
                    </a:prstGeom>
                  </pic:spPr>
                </pic:pic>
              </a:graphicData>
            </a:graphic>
          </wp:inline>
        </w:drawing>
      </w:r>
    </w:p>
    <w:p w:rsidR="00205927" w:rsidRDefault="00205927" w:rsidP="002C2007">
      <w:pPr>
        <w:keepNext/>
        <w:suppressAutoHyphens/>
        <w:spacing w:after="0" w:line="360" w:lineRule="auto"/>
        <w:jc w:val="center"/>
        <w:outlineLvl w:val="3"/>
        <w:rPr>
          <w:rFonts w:ascii="Times New Roman" w:eastAsia="Times New Roman" w:hAnsi="Times New Roman" w:cs="Times New Roman"/>
          <w:b/>
          <w:bCs/>
          <w:sz w:val="28"/>
          <w:szCs w:val="28"/>
          <w:lang w:eastAsia="ar-SA"/>
        </w:rPr>
      </w:pPr>
    </w:p>
    <w:p w:rsidR="003B096C" w:rsidRPr="00205927" w:rsidRDefault="00DD360B" w:rsidP="002C2007">
      <w:pPr>
        <w:keepNext/>
        <w:suppressAutoHyphens/>
        <w:spacing w:after="0" w:line="360" w:lineRule="auto"/>
        <w:jc w:val="center"/>
        <w:outlineLvl w:val="3"/>
        <w:rPr>
          <w:rFonts w:ascii="Times New Roman" w:eastAsia="Times New Roman" w:hAnsi="Times New Roman" w:cs="Times New Roman"/>
          <w:b/>
          <w:bCs/>
          <w:sz w:val="28"/>
          <w:szCs w:val="28"/>
          <w:lang w:eastAsia="ar-SA"/>
        </w:rPr>
      </w:pPr>
      <w:r w:rsidRPr="00205927">
        <w:rPr>
          <w:rFonts w:ascii="Times New Roman" w:eastAsia="Times New Roman" w:hAnsi="Times New Roman" w:cs="Times New Roman"/>
          <w:b/>
          <w:bCs/>
          <w:sz w:val="28"/>
          <w:szCs w:val="28"/>
          <w:lang w:eastAsia="ar-SA"/>
        </w:rPr>
        <w:t>GARANTIZAR S.G.R.</w:t>
      </w:r>
    </w:p>
    <w:p w:rsidR="00676EA4" w:rsidRPr="00205927" w:rsidRDefault="00002535" w:rsidP="00676EA4">
      <w:pPr>
        <w:keepNext/>
        <w:suppressAutoHyphens/>
        <w:spacing w:line="360" w:lineRule="auto"/>
        <w:jc w:val="center"/>
        <w:outlineLvl w:val="3"/>
        <w:rPr>
          <w:rFonts w:ascii="Times New Roman" w:eastAsia="Times New Roman" w:hAnsi="Times New Roman" w:cs="Times New Roman"/>
          <w:bCs/>
          <w:lang w:eastAsia="ar-SA"/>
        </w:rPr>
      </w:pPr>
      <w:r w:rsidRPr="00205927">
        <w:rPr>
          <w:rFonts w:ascii="Times New Roman" w:eastAsia="Times New Roman" w:hAnsi="Times New Roman" w:cs="Times New Roman"/>
          <w:bCs/>
          <w:lang w:eastAsia="ar-SA"/>
        </w:rPr>
        <w:t>AVALISTA</w:t>
      </w:r>
    </w:p>
    <w:p w:rsidR="003B096C" w:rsidRPr="00205927" w:rsidRDefault="00002535" w:rsidP="00676EA4">
      <w:pPr>
        <w:widowControl w:val="0"/>
        <w:spacing w:after="0" w:line="240" w:lineRule="auto"/>
        <w:ind w:right="49"/>
        <w:jc w:val="both"/>
        <w:rPr>
          <w:rFonts w:ascii="Times New Roman" w:hAnsi="Times New Roman" w:cs="Times New Roman"/>
          <w:b/>
          <w:i/>
          <w:sz w:val="20"/>
          <w:szCs w:val="20"/>
        </w:rPr>
      </w:pPr>
      <w:r w:rsidRPr="00205927">
        <w:rPr>
          <w:rFonts w:ascii="Times New Roman" w:hAnsi="Times New Roman" w:cs="Times New Roman"/>
          <w:sz w:val="20"/>
          <w:szCs w:val="20"/>
        </w:rPr>
        <w:t xml:space="preserve">Bajo el presente prospecto de oferta pública de obligaciones negociables bajo el régimen PYME CNV GARANTIZADA Serie I </w:t>
      </w:r>
      <w:r w:rsidR="009D3FDC" w:rsidRPr="00205927">
        <w:rPr>
          <w:rFonts w:ascii="Times New Roman" w:hAnsi="Times New Roman" w:cs="Times New Roman"/>
          <w:sz w:val="20"/>
          <w:szCs w:val="20"/>
        </w:rPr>
        <w:t xml:space="preserve">de </w:t>
      </w:r>
      <w:r w:rsidR="00205927" w:rsidRPr="00205927">
        <w:rPr>
          <w:rFonts w:ascii="Times New Roman" w:hAnsi="Times New Roman" w:cs="Times New Roman"/>
          <w:sz w:val="20"/>
          <w:szCs w:val="20"/>
        </w:rPr>
        <w:t>GABRIEL E. KELLY Y COMPAÑÍA</w:t>
      </w:r>
      <w:r w:rsidR="000F3CD1" w:rsidRPr="00205927">
        <w:rPr>
          <w:rFonts w:ascii="Times New Roman" w:hAnsi="Times New Roman" w:cs="Times New Roman"/>
          <w:sz w:val="20"/>
          <w:szCs w:val="20"/>
        </w:rPr>
        <w:t xml:space="preserve"> S.</w:t>
      </w:r>
      <w:r w:rsidR="00D124ED" w:rsidRPr="00205927">
        <w:rPr>
          <w:rFonts w:ascii="Times New Roman" w:hAnsi="Times New Roman" w:cs="Times New Roman"/>
          <w:sz w:val="20"/>
          <w:szCs w:val="20"/>
        </w:rPr>
        <w:t>A</w:t>
      </w:r>
      <w:r w:rsidR="000F3CD1" w:rsidRPr="00205927">
        <w:rPr>
          <w:rFonts w:ascii="Times New Roman" w:hAnsi="Times New Roman" w:cs="Times New Roman"/>
          <w:sz w:val="20"/>
          <w:szCs w:val="20"/>
        </w:rPr>
        <w:t xml:space="preserve">. </w:t>
      </w:r>
      <w:r w:rsidR="00B0563F" w:rsidRPr="00205927">
        <w:rPr>
          <w:rFonts w:ascii="Times New Roman" w:hAnsi="Times New Roman" w:cs="Times New Roman"/>
          <w:sz w:val="20"/>
          <w:szCs w:val="20"/>
        </w:rPr>
        <w:t xml:space="preserve">por hasta un valor nominal de </w:t>
      </w:r>
      <w:r w:rsidR="00205927" w:rsidRPr="00205927">
        <w:rPr>
          <w:rFonts w:ascii="Times New Roman" w:hAnsi="Times New Roman" w:cs="Times New Roman"/>
          <w:sz w:val="20"/>
          <w:szCs w:val="20"/>
        </w:rPr>
        <w:t>U</w:t>
      </w:r>
      <w:r w:rsidR="00B0563F" w:rsidRPr="00205927">
        <w:rPr>
          <w:rFonts w:ascii="Times New Roman" w:hAnsi="Times New Roman" w:cs="Times New Roman"/>
          <w:sz w:val="20"/>
          <w:szCs w:val="20"/>
        </w:rPr>
        <w:t>$</w:t>
      </w:r>
      <w:r w:rsidR="00205927" w:rsidRPr="00205927">
        <w:rPr>
          <w:rFonts w:ascii="Times New Roman" w:hAnsi="Times New Roman" w:cs="Times New Roman"/>
          <w:sz w:val="20"/>
          <w:szCs w:val="20"/>
        </w:rPr>
        <w:t xml:space="preserve">S </w:t>
      </w:r>
      <w:r w:rsidR="00D124ED" w:rsidRPr="00205927">
        <w:rPr>
          <w:rFonts w:ascii="Times New Roman" w:hAnsi="Times New Roman" w:cs="Times New Roman"/>
          <w:sz w:val="20"/>
          <w:szCs w:val="20"/>
        </w:rPr>
        <w:t>5</w:t>
      </w:r>
      <w:r w:rsidRPr="00205927">
        <w:rPr>
          <w:rFonts w:ascii="Times New Roman" w:hAnsi="Times New Roman" w:cs="Times New Roman"/>
          <w:sz w:val="20"/>
          <w:szCs w:val="20"/>
        </w:rPr>
        <w:t>00.000 (el “</w:t>
      </w:r>
      <w:r w:rsidRPr="00205927">
        <w:rPr>
          <w:rFonts w:ascii="Times New Roman" w:hAnsi="Times New Roman" w:cs="Times New Roman"/>
          <w:sz w:val="20"/>
          <w:szCs w:val="20"/>
          <w:u w:val="single"/>
        </w:rPr>
        <w:t>Prospecto</w:t>
      </w:r>
      <w:r w:rsidRPr="00205927">
        <w:rPr>
          <w:rFonts w:ascii="Times New Roman" w:hAnsi="Times New Roman" w:cs="Times New Roman"/>
          <w:sz w:val="20"/>
          <w:szCs w:val="20"/>
        </w:rPr>
        <w:t xml:space="preserve">”), </w:t>
      </w:r>
      <w:r w:rsidR="00205927" w:rsidRPr="00205927">
        <w:rPr>
          <w:rFonts w:ascii="Times New Roman" w:hAnsi="Times New Roman" w:cs="Times New Roman"/>
          <w:sz w:val="20"/>
          <w:szCs w:val="20"/>
        </w:rPr>
        <w:t>GABRIEL E. KELLY Y COMPAÑÍA S</w:t>
      </w:r>
      <w:r w:rsidR="000F3CD1" w:rsidRPr="00205927">
        <w:rPr>
          <w:rFonts w:ascii="Times New Roman" w:hAnsi="Times New Roman" w:cs="Times New Roman"/>
          <w:sz w:val="20"/>
          <w:szCs w:val="20"/>
        </w:rPr>
        <w:t>.</w:t>
      </w:r>
      <w:r w:rsidR="00D124ED" w:rsidRPr="00205927">
        <w:rPr>
          <w:rFonts w:ascii="Times New Roman" w:hAnsi="Times New Roman" w:cs="Times New Roman"/>
          <w:sz w:val="20"/>
          <w:szCs w:val="20"/>
        </w:rPr>
        <w:t>A</w:t>
      </w:r>
      <w:r w:rsidRPr="00205927">
        <w:rPr>
          <w:rFonts w:ascii="Times New Roman" w:hAnsi="Times New Roman" w:cs="Times New Roman"/>
          <w:sz w:val="20"/>
          <w:szCs w:val="20"/>
        </w:rPr>
        <w:t>(indistintamente “</w:t>
      </w:r>
      <w:r w:rsidR="00205927" w:rsidRPr="00205927">
        <w:rPr>
          <w:rFonts w:ascii="Times New Roman" w:hAnsi="Times New Roman" w:cs="Times New Roman"/>
          <w:sz w:val="20"/>
          <w:szCs w:val="20"/>
        </w:rPr>
        <w:t>GABRIEL E. KELLY Y COMPAÑÍA</w:t>
      </w:r>
      <w:r w:rsidRPr="00205927">
        <w:rPr>
          <w:rFonts w:ascii="Times New Roman" w:hAnsi="Times New Roman" w:cs="Times New Roman"/>
          <w:sz w:val="20"/>
          <w:szCs w:val="20"/>
        </w:rPr>
        <w:t>”, la “</w:t>
      </w:r>
      <w:r w:rsidRPr="00205927">
        <w:rPr>
          <w:rFonts w:ascii="Times New Roman" w:hAnsi="Times New Roman" w:cs="Times New Roman"/>
          <w:sz w:val="20"/>
          <w:szCs w:val="20"/>
          <w:u w:val="single"/>
        </w:rPr>
        <w:t>Sociedad</w:t>
      </w:r>
      <w:r w:rsidRPr="00205927">
        <w:rPr>
          <w:rFonts w:ascii="Times New Roman" w:hAnsi="Times New Roman" w:cs="Times New Roman"/>
          <w:sz w:val="20"/>
          <w:szCs w:val="20"/>
        </w:rPr>
        <w:t>”</w:t>
      </w:r>
      <w:r w:rsidR="003F347B" w:rsidRPr="00205927">
        <w:rPr>
          <w:rFonts w:ascii="Times New Roman" w:hAnsi="Times New Roman" w:cs="Times New Roman"/>
          <w:sz w:val="20"/>
          <w:szCs w:val="20"/>
        </w:rPr>
        <w:t>, el “</w:t>
      </w:r>
      <w:r w:rsidR="003F347B" w:rsidRPr="00205927">
        <w:rPr>
          <w:rFonts w:ascii="Times New Roman" w:hAnsi="Times New Roman" w:cs="Times New Roman"/>
          <w:sz w:val="20"/>
          <w:szCs w:val="20"/>
          <w:u w:val="single"/>
        </w:rPr>
        <w:t>Instituto</w:t>
      </w:r>
      <w:r w:rsidR="003F347B" w:rsidRPr="00205927">
        <w:rPr>
          <w:rFonts w:ascii="Times New Roman" w:hAnsi="Times New Roman" w:cs="Times New Roman"/>
          <w:sz w:val="20"/>
          <w:szCs w:val="20"/>
        </w:rPr>
        <w:t>”</w:t>
      </w:r>
      <w:r w:rsidRPr="00205927">
        <w:rPr>
          <w:rFonts w:ascii="Times New Roman" w:hAnsi="Times New Roman" w:cs="Times New Roman"/>
          <w:sz w:val="20"/>
          <w:szCs w:val="20"/>
        </w:rPr>
        <w:t xml:space="preserve"> o </w:t>
      </w:r>
      <w:r w:rsidR="00346CC8" w:rsidRPr="00205927">
        <w:rPr>
          <w:rFonts w:ascii="Times New Roman" w:hAnsi="Times New Roman" w:cs="Times New Roman"/>
          <w:sz w:val="20"/>
          <w:szCs w:val="20"/>
        </w:rPr>
        <w:t>el</w:t>
      </w:r>
      <w:r w:rsidRPr="00205927">
        <w:rPr>
          <w:rFonts w:ascii="Times New Roman" w:hAnsi="Times New Roman" w:cs="Times New Roman"/>
          <w:sz w:val="20"/>
          <w:szCs w:val="20"/>
        </w:rPr>
        <w:t xml:space="preserve"> ¨</w:t>
      </w:r>
      <w:r w:rsidRPr="00205927">
        <w:rPr>
          <w:rFonts w:ascii="Times New Roman" w:hAnsi="Times New Roman" w:cs="Times New Roman"/>
          <w:sz w:val="20"/>
          <w:szCs w:val="20"/>
          <w:u w:val="single"/>
        </w:rPr>
        <w:t>Emisor</w:t>
      </w:r>
      <w:r w:rsidRPr="00205927">
        <w:rPr>
          <w:rFonts w:ascii="Times New Roman" w:hAnsi="Times New Roman" w:cs="Times New Roman"/>
          <w:sz w:val="20"/>
          <w:szCs w:val="20"/>
        </w:rPr>
        <w:t>¨) podrá emitir obligaciones negociables simples, no convertibles en acciones, bajo el régimen PYME CNV GARANTIZADA (las ”</w:t>
      </w:r>
      <w:r w:rsidRPr="00205927">
        <w:rPr>
          <w:rFonts w:ascii="Times New Roman" w:hAnsi="Times New Roman" w:cs="Times New Roman"/>
          <w:sz w:val="20"/>
          <w:szCs w:val="20"/>
          <w:u w:val="single"/>
        </w:rPr>
        <w:t>Obligaciones Negociables</w:t>
      </w:r>
      <w:r w:rsidRPr="00205927">
        <w:rPr>
          <w:rFonts w:ascii="Times New Roman" w:hAnsi="Times New Roman" w:cs="Times New Roman"/>
          <w:sz w:val="20"/>
          <w:szCs w:val="20"/>
        </w:rPr>
        <w:t>”)  conforme a la Ley N° 26.831, los Decretos N° 1.087/93 1.023/13 y las NORMAS (N.T. 2013 y mod.) de la Comisión Nacional de Valores (la “</w:t>
      </w:r>
      <w:r w:rsidRPr="00205927">
        <w:rPr>
          <w:rFonts w:ascii="Times New Roman" w:hAnsi="Times New Roman" w:cs="Times New Roman"/>
          <w:sz w:val="20"/>
          <w:szCs w:val="20"/>
          <w:u w:val="single"/>
        </w:rPr>
        <w:t>CNV</w:t>
      </w:r>
      <w:r w:rsidRPr="00205927">
        <w:rPr>
          <w:rFonts w:ascii="Times New Roman" w:hAnsi="Times New Roman" w:cs="Times New Roman"/>
          <w:sz w:val="20"/>
          <w:szCs w:val="20"/>
        </w:rPr>
        <w:t>”)</w:t>
      </w:r>
      <w:r w:rsidRPr="00205927">
        <w:rPr>
          <w:rFonts w:ascii="Times New Roman" w:hAnsi="Times New Roman" w:cs="Times New Roman"/>
          <w:b/>
          <w:i/>
          <w:sz w:val="20"/>
          <w:szCs w:val="20"/>
        </w:rPr>
        <w:t>.</w:t>
      </w:r>
    </w:p>
    <w:p w:rsidR="00676EA4" w:rsidRPr="00205927" w:rsidRDefault="00676EA4" w:rsidP="00676EA4">
      <w:pPr>
        <w:widowControl w:val="0"/>
        <w:spacing w:after="0" w:line="240" w:lineRule="auto"/>
        <w:ind w:right="49"/>
        <w:jc w:val="both"/>
        <w:rPr>
          <w:rFonts w:ascii="Times New Roman" w:eastAsia="Times New Roman" w:hAnsi="Times New Roman" w:cs="Times New Roman"/>
          <w:sz w:val="20"/>
          <w:szCs w:val="20"/>
        </w:rPr>
      </w:pPr>
    </w:p>
    <w:p w:rsidR="003B096C" w:rsidRPr="00205927" w:rsidRDefault="00002535" w:rsidP="00676EA4">
      <w:pPr>
        <w:spacing w:after="0" w:line="240" w:lineRule="auto"/>
        <w:jc w:val="both"/>
        <w:rPr>
          <w:rFonts w:ascii="Times New Roman" w:eastAsia="Times New Roman" w:hAnsi="Times New Roman" w:cs="Times New Roman"/>
          <w:i/>
          <w:sz w:val="20"/>
          <w:szCs w:val="20"/>
        </w:rPr>
      </w:pPr>
      <w:r w:rsidRPr="00205927">
        <w:rPr>
          <w:rFonts w:ascii="Times New Roman" w:eastAsia="Times New Roman" w:hAnsi="Times New Roman" w:cs="Times New Roman"/>
          <w:i/>
          <w:sz w:val="20"/>
          <w:szCs w:val="20"/>
        </w:rPr>
        <w:t xml:space="preserve">“Oferta pública autorizada en los términos de la Ley N° 26.831, los Decretos N° 1.087/93 1.023/13 y las NORMAS (T.O. 2013 y mod.) de la </w:t>
      </w:r>
      <w:r w:rsidR="00025015" w:rsidRPr="00205927">
        <w:rPr>
          <w:rFonts w:ascii="Times New Roman" w:eastAsia="Times New Roman" w:hAnsi="Times New Roman" w:cs="Times New Roman"/>
          <w:i/>
          <w:sz w:val="20"/>
          <w:szCs w:val="20"/>
        </w:rPr>
        <w:t>CNV</w:t>
      </w:r>
      <w:r w:rsidRPr="00205927">
        <w:rPr>
          <w:rFonts w:ascii="Times New Roman" w:eastAsia="Times New Roman" w:hAnsi="Times New Roman" w:cs="Times New Roman"/>
          <w:i/>
          <w:sz w:val="20"/>
          <w:szCs w:val="20"/>
        </w:rPr>
        <w:t>, registrada bajo Resolución N°</w:t>
      </w:r>
      <w:r w:rsidR="004F66F8" w:rsidRPr="00205927">
        <w:rPr>
          <w:rFonts w:ascii="Times New Roman" w:eastAsia="Times New Roman" w:hAnsi="Times New Roman" w:cs="Times New Roman"/>
          <w:i/>
          <w:sz w:val="20"/>
          <w:szCs w:val="20"/>
        </w:rPr>
        <w:t>----</w:t>
      </w:r>
      <w:r w:rsidRPr="00205927">
        <w:rPr>
          <w:rFonts w:ascii="Times New Roman" w:eastAsia="Times New Roman" w:hAnsi="Times New Roman" w:cs="Times New Roman"/>
          <w:i/>
          <w:sz w:val="20"/>
          <w:szCs w:val="20"/>
        </w:rPr>
        <w:t>del</w:t>
      </w:r>
      <w:r w:rsidR="004F66F8" w:rsidRPr="00205927">
        <w:rPr>
          <w:rFonts w:ascii="Times New Roman" w:eastAsia="Times New Roman" w:hAnsi="Times New Roman" w:cs="Times New Roman"/>
          <w:i/>
          <w:sz w:val="20"/>
          <w:szCs w:val="20"/>
        </w:rPr>
        <w:t>----</w:t>
      </w:r>
      <w:r w:rsidRPr="00205927">
        <w:rPr>
          <w:rFonts w:ascii="Times New Roman" w:eastAsia="Times New Roman" w:hAnsi="Times New Roman" w:cs="Times New Roman"/>
          <w:i/>
          <w:sz w:val="20"/>
          <w:szCs w:val="20"/>
        </w:rPr>
        <w:t>de</w:t>
      </w:r>
      <w:r w:rsidR="004F66F8" w:rsidRPr="00205927">
        <w:rPr>
          <w:rFonts w:ascii="Times New Roman" w:eastAsia="Times New Roman" w:hAnsi="Times New Roman" w:cs="Times New Roman"/>
          <w:i/>
          <w:sz w:val="20"/>
          <w:szCs w:val="20"/>
        </w:rPr>
        <w:t xml:space="preserve"> -----</w:t>
      </w:r>
      <w:r w:rsidR="00107978" w:rsidRPr="00205927">
        <w:rPr>
          <w:rFonts w:ascii="Times New Roman" w:eastAsia="Times New Roman" w:hAnsi="Times New Roman" w:cs="Times New Roman"/>
          <w:i/>
          <w:sz w:val="20"/>
          <w:szCs w:val="20"/>
        </w:rPr>
        <w:t xml:space="preserve"> de 2018</w:t>
      </w:r>
      <w:r w:rsidR="00AD00D7" w:rsidRPr="00205927">
        <w:rPr>
          <w:rFonts w:ascii="Times New Roman" w:eastAsia="Times New Roman" w:hAnsi="Times New Roman" w:cs="Times New Roman"/>
          <w:i/>
          <w:sz w:val="20"/>
          <w:szCs w:val="20"/>
        </w:rPr>
        <w:t>.</w:t>
      </w:r>
      <w:r w:rsidRPr="00205927">
        <w:rPr>
          <w:rFonts w:ascii="Times New Roman" w:eastAsia="Times New Roman" w:hAnsi="Times New Roman" w:cs="Times New Roman"/>
          <w:i/>
          <w:sz w:val="20"/>
          <w:szCs w:val="20"/>
        </w:rPr>
        <w:t xml:space="preserve"> Esta autorización sólo significa que se han cumplido con los requisitos establecidos en materia de información establecidos en el régimen PYME CNV GARANTIZADA. La </w:t>
      </w:r>
      <w:r w:rsidR="00025015" w:rsidRPr="00205927">
        <w:rPr>
          <w:rFonts w:ascii="Times New Roman" w:eastAsia="Times New Roman" w:hAnsi="Times New Roman" w:cs="Times New Roman"/>
          <w:i/>
          <w:sz w:val="20"/>
          <w:szCs w:val="20"/>
        </w:rPr>
        <w:t>CNV</w:t>
      </w:r>
      <w:r w:rsidR="00954654">
        <w:rPr>
          <w:rFonts w:ascii="Times New Roman" w:eastAsia="Times New Roman" w:hAnsi="Times New Roman" w:cs="Times New Roman"/>
          <w:i/>
          <w:sz w:val="20"/>
          <w:szCs w:val="20"/>
        </w:rPr>
        <w:t xml:space="preserve"> </w:t>
      </w:r>
      <w:r w:rsidRPr="00205927">
        <w:rPr>
          <w:rFonts w:ascii="Times New Roman" w:eastAsia="Times New Roman" w:hAnsi="Times New Roman" w:cs="Times New Roman"/>
          <w:i/>
          <w:sz w:val="20"/>
          <w:szCs w:val="20"/>
        </w:rPr>
        <w:t xml:space="preserve">no ha emitido juicio sobre los datos contenidos en el </w:t>
      </w:r>
      <w:r w:rsidR="00025015" w:rsidRPr="00205927">
        <w:rPr>
          <w:rFonts w:ascii="Times New Roman" w:eastAsia="Times New Roman" w:hAnsi="Times New Roman" w:cs="Times New Roman"/>
          <w:i/>
          <w:sz w:val="20"/>
          <w:szCs w:val="20"/>
        </w:rPr>
        <w:t>P</w:t>
      </w:r>
      <w:r w:rsidRPr="00205927">
        <w:rPr>
          <w:rFonts w:ascii="Times New Roman" w:eastAsia="Times New Roman" w:hAnsi="Times New Roman" w:cs="Times New Roman"/>
          <w:i/>
          <w:sz w:val="20"/>
          <w:szCs w:val="20"/>
        </w:rPr>
        <w:t xml:space="preserve">rospecto. La veracidad de la información suministrada en el presente prospecto es exclusiva responsabilidad del órgano de administración del </w:t>
      </w:r>
      <w:r w:rsidR="00346CC8" w:rsidRPr="00205927">
        <w:rPr>
          <w:rFonts w:ascii="Times New Roman" w:eastAsia="Times New Roman" w:hAnsi="Times New Roman" w:cs="Times New Roman"/>
          <w:i/>
          <w:sz w:val="20"/>
          <w:szCs w:val="20"/>
        </w:rPr>
        <w:t>E</w:t>
      </w:r>
      <w:r w:rsidRPr="00205927">
        <w:rPr>
          <w:rFonts w:ascii="Times New Roman" w:eastAsia="Times New Roman" w:hAnsi="Times New Roman" w:cs="Times New Roman"/>
          <w:i/>
          <w:sz w:val="20"/>
          <w:szCs w:val="20"/>
        </w:rPr>
        <w:t xml:space="preserve">misor y demás responsables según los artículos 119 y 120 de la Ley N° 26.831. El órgano de administración manifiesta, con carácter de declaración jurada, que el </w:t>
      </w:r>
      <w:r w:rsidR="00025015" w:rsidRPr="00205927">
        <w:rPr>
          <w:rFonts w:ascii="Times New Roman" w:eastAsia="Times New Roman" w:hAnsi="Times New Roman" w:cs="Times New Roman"/>
          <w:i/>
          <w:sz w:val="20"/>
          <w:szCs w:val="20"/>
        </w:rPr>
        <w:t>P</w:t>
      </w:r>
      <w:r w:rsidRPr="00205927">
        <w:rPr>
          <w:rFonts w:ascii="Times New Roman" w:eastAsia="Times New Roman" w:hAnsi="Times New Roman" w:cs="Times New Roman"/>
          <w:i/>
          <w:sz w:val="20"/>
          <w:szCs w:val="20"/>
        </w:rPr>
        <w:t xml:space="preserve">rospecto contiene, a la fecha de su publicación, información veraz y suficiente conforme a lo requerido por las normas vigentes. Los inversores deben tener en cuenta al momento de realizar su inversión que el sujeto emisor, en relación con la presente, contará con un régimen informativo diferenciado debido a que esta emisión se efectúa bajo el régimen garantizado por una Entidad de Garantía autorizada por la </w:t>
      </w:r>
      <w:r w:rsidR="00025015" w:rsidRPr="00205927">
        <w:rPr>
          <w:rFonts w:ascii="Times New Roman" w:eastAsia="Times New Roman" w:hAnsi="Times New Roman" w:cs="Times New Roman"/>
          <w:i/>
          <w:sz w:val="20"/>
          <w:szCs w:val="20"/>
        </w:rPr>
        <w:t>CNV</w:t>
      </w:r>
      <w:r w:rsidRPr="00205927">
        <w:rPr>
          <w:rFonts w:ascii="Times New Roman" w:eastAsia="Times New Roman" w:hAnsi="Times New Roman" w:cs="Times New Roman"/>
          <w:i/>
          <w:sz w:val="20"/>
          <w:szCs w:val="20"/>
        </w:rPr>
        <w:t>, lo que implicará que se les aplique el régimen informativo diferenciado establecido en el artículo 24 de la Sección VI del Capítulo VI del Título II.”</w:t>
      </w:r>
    </w:p>
    <w:p w:rsidR="00922DBB" w:rsidRPr="00205927" w:rsidRDefault="00922DBB" w:rsidP="00676EA4">
      <w:pPr>
        <w:spacing w:after="0" w:line="240" w:lineRule="auto"/>
        <w:jc w:val="both"/>
        <w:rPr>
          <w:rFonts w:ascii="Times New Roman" w:eastAsia="Times New Roman" w:hAnsi="Times New Roman" w:cs="Times New Roman"/>
          <w:i/>
          <w:sz w:val="20"/>
          <w:szCs w:val="20"/>
        </w:rPr>
      </w:pPr>
    </w:p>
    <w:p w:rsidR="00922DBB" w:rsidRPr="00205927" w:rsidRDefault="00922DBB" w:rsidP="00922DBB">
      <w:pPr>
        <w:jc w:val="both"/>
        <w:rPr>
          <w:rFonts w:ascii="Times New Roman" w:hAnsi="Times New Roman" w:cs="Times New Roman"/>
          <w:b/>
          <w:sz w:val="20"/>
          <w:szCs w:val="20"/>
        </w:rPr>
      </w:pPr>
      <w:r w:rsidRPr="00205927">
        <w:rPr>
          <w:rFonts w:ascii="Times New Roman" w:hAnsi="Times New Roman" w:cs="Times New Roman"/>
          <w:b/>
          <w:sz w:val="20"/>
          <w:szCs w:val="20"/>
        </w:rPr>
        <w:t>El Emisor declara que sus beneficiarios finales, y las personas físicas o jurídicas que posean como mínimo el veinte por ciento de su capital o de los derechos a voto, o que por otros medios ejercen el control final ya sea directa o indirectamente sobre la Sociedad, no registran condenas por delitos de lavado de dinero y/o financiamientos del terrorismo y no figuran en las listas de terroristas y organizaciones terroristas emitidas por el Consejo de Seguridad de las Naciones Unidas.</w:t>
      </w:r>
    </w:p>
    <w:p w:rsidR="003B096C" w:rsidRPr="00205927" w:rsidRDefault="003B096C">
      <w:pPr>
        <w:spacing w:after="0" w:line="240" w:lineRule="auto"/>
        <w:jc w:val="both"/>
        <w:rPr>
          <w:rFonts w:ascii="Times New Roman" w:eastAsia="Times New Roman" w:hAnsi="Times New Roman" w:cs="Times New Roman"/>
          <w:i/>
          <w:sz w:val="20"/>
          <w:szCs w:val="20"/>
          <w:lang w:eastAsia="es-AR"/>
        </w:rPr>
      </w:pPr>
    </w:p>
    <w:p w:rsidR="003B096C" w:rsidRPr="00205927" w:rsidRDefault="00002535">
      <w:pPr>
        <w:spacing w:after="0" w:line="240" w:lineRule="auto"/>
        <w:jc w:val="both"/>
        <w:rPr>
          <w:rFonts w:ascii="Times New Roman" w:hAnsi="Times New Roman" w:cs="Times New Roman"/>
          <w:b/>
          <w:sz w:val="20"/>
          <w:szCs w:val="20"/>
        </w:rPr>
      </w:pPr>
      <w:r w:rsidRPr="00205927">
        <w:rPr>
          <w:rFonts w:ascii="Times New Roman" w:hAnsi="Times New Roman" w:cs="Times New Roman"/>
          <w:b/>
          <w:sz w:val="20"/>
          <w:szCs w:val="20"/>
        </w:rPr>
        <w:t>LAS OBLIGACIONES NEGOCIABLES AUTORIZADAS A REALIZAR OFERTA PÚBLICA SOLO PODRÁN NEGOCIARSE PÚBLICAMENTE EN MERCADOS AUTORIZADOS DEL PAÍS.</w:t>
      </w:r>
    </w:p>
    <w:p w:rsidR="00171C09" w:rsidRPr="00BE039F" w:rsidRDefault="00171C09">
      <w:pPr>
        <w:spacing w:after="0" w:line="240" w:lineRule="auto"/>
        <w:jc w:val="both"/>
        <w:rPr>
          <w:rFonts w:ascii="Times New Roman" w:hAnsi="Times New Roman" w:cs="Times New Roman"/>
          <w:b/>
          <w:sz w:val="20"/>
          <w:szCs w:val="20"/>
          <w:highlight w:val="yellow"/>
        </w:rPr>
      </w:pPr>
    </w:p>
    <w:p w:rsidR="00171C09" w:rsidRPr="00BE039F" w:rsidRDefault="00171C09">
      <w:pPr>
        <w:spacing w:after="0" w:line="240" w:lineRule="auto"/>
        <w:jc w:val="both"/>
        <w:rPr>
          <w:rFonts w:ascii="Times New Roman" w:hAnsi="Times New Roman" w:cs="Times New Roman"/>
          <w:b/>
          <w:sz w:val="20"/>
          <w:szCs w:val="20"/>
          <w:highlight w:val="yellow"/>
        </w:rPr>
      </w:pPr>
    </w:p>
    <w:p w:rsidR="00171C09" w:rsidRPr="00205927" w:rsidRDefault="00171C09" w:rsidP="00171C09">
      <w:pPr>
        <w:jc w:val="right"/>
        <w:rPr>
          <w:rFonts w:ascii="Times New Roman" w:hAnsi="Times New Roman" w:cs="Times New Roman"/>
          <w:sz w:val="20"/>
          <w:szCs w:val="20"/>
        </w:rPr>
      </w:pPr>
      <w:r w:rsidRPr="00205927">
        <w:rPr>
          <w:rFonts w:ascii="Times New Roman" w:hAnsi="Times New Roman" w:cs="Times New Roman"/>
          <w:sz w:val="20"/>
          <w:szCs w:val="20"/>
        </w:rPr>
        <w:t>La fecha del presente Prospecto es [ ] del 2018.</w:t>
      </w:r>
    </w:p>
    <w:p w:rsidR="003B096C" w:rsidRPr="00205927" w:rsidRDefault="003B096C">
      <w:pPr>
        <w:spacing w:after="0" w:line="240" w:lineRule="auto"/>
        <w:jc w:val="right"/>
        <w:rPr>
          <w:rFonts w:ascii="Times New Roman" w:hAnsi="Times New Roman" w:cs="Times New Roman"/>
          <w:sz w:val="20"/>
          <w:szCs w:val="20"/>
        </w:rPr>
      </w:pPr>
    </w:p>
    <w:p w:rsidR="003B096C" w:rsidRPr="00F910D6" w:rsidRDefault="00002535">
      <w:pPr>
        <w:pStyle w:val="Prrafodelista"/>
        <w:numPr>
          <w:ilvl w:val="0"/>
          <w:numId w:val="3"/>
        </w:numPr>
        <w:spacing w:after="0" w:line="240" w:lineRule="auto"/>
        <w:jc w:val="center"/>
        <w:rPr>
          <w:rFonts w:ascii="Times New Roman" w:hAnsi="Times New Roman" w:cs="Times New Roman"/>
          <w:b/>
          <w:sz w:val="20"/>
          <w:szCs w:val="20"/>
        </w:rPr>
      </w:pPr>
      <w:r w:rsidRPr="00F910D6">
        <w:rPr>
          <w:rFonts w:ascii="Times New Roman" w:hAnsi="Times New Roman" w:cs="Times New Roman"/>
          <w:b/>
          <w:sz w:val="20"/>
          <w:szCs w:val="20"/>
        </w:rPr>
        <w:t>DESCRIPCIÓN DEL EMISOR</w:t>
      </w:r>
    </w:p>
    <w:p w:rsidR="003B096C" w:rsidRPr="00F910D6" w:rsidRDefault="003B096C">
      <w:pPr>
        <w:pStyle w:val="Prrafodelista"/>
        <w:spacing w:line="240" w:lineRule="auto"/>
        <w:rPr>
          <w:rFonts w:ascii="Times New Roman" w:hAnsi="Times New Roman" w:cs="Times New Roman"/>
          <w:b/>
          <w:sz w:val="20"/>
          <w:szCs w:val="20"/>
        </w:rPr>
      </w:pPr>
    </w:p>
    <w:p w:rsidR="003B096C" w:rsidRPr="00F659A8" w:rsidRDefault="00002535" w:rsidP="00615D55">
      <w:pPr>
        <w:numPr>
          <w:ilvl w:val="0"/>
          <w:numId w:val="14"/>
        </w:numPr>
        <w:pBdr>
          <w:top w:val="nil"/>
          <w:left w:val="nil"/>
          <w:bottom w:val="nil"/>
          <w:right w:val="nil"/>
          <w:between w:val="nil"/>
        </w:pBdr>
        <w:spacing w:after="0" w:line="240" w:lineRule="auto"/>
        <w:ind w:left="0" w:firstLine="0"/>
        <w:contextualSpacing/>
        <w:jc w:val="both"/>
        <w:rPr>
          <w:rFonts w:ascii="Times New Roman" w:hAnsi="Times New Roman" w:cs="Times New Roman"/>
          <w:sz w:val="20"/>
          <w:szCs w:val="20"/>
        </w:rPr>
      </w:pPr>
      <w:r w:rsidRPr="00F659A8">
        <w:rPr>
          <w:rFonts w:ascii="Times New Roman" w:hAnsi="Times New Roman" w:cs="Times New Roman"/>
          <w:b/>
          <w:color w:val="000000" w:themeColor="text1"/>
          <w:sz w:val="20"/>
          <w:szCs w:val="20"/>
        </w:rPr>
        <w:t>DENOMINACIÓN Y TIPO SOCIETARIO</w:t>
      </w:r>
      <w:r w:rsidRPr="00F659A8">
        <w:rPr>
          <w:rFonts w:ascii="Times New Roman" w:hAnsi="Times New Roman" w:cs="Times New Roman"/>
          <w:color w:val="000000" w:themeColor="text1"/>
          <w:sz w:val="20"/>
          <w:szCs w:val="20"/>
        </w:rPr>
        <w:t>:</w:t>
      </w:r>
      <w:r w:rsidR="00954654">
        <w:rPr>
          <w:rFonts w:ascii="Times New Roman" w:hAnsi="Times New Roman" w:cs="Times New Roman"/>
          <w:color w:val="000000" w:themeColor="text1"/>
          <w:sz w:val="20"/>
          <w:szCs w:val="20"/>
        </w:rPr>
        <w:t xml:space="preserve"> </w:t>
      </w:r>
      <w:r w:rsidR="00F910D6" w:rsidRPr="00F659A8">
        <w:rPr>
          <w:rFonts w:ascii="Times New Roman" w:eastAsia="Times New Roman" w:hAnsi="Times New Roman" w:cs="Times New Roman"/>
          <w:sz w:val="20"/>
          <w:szCs w:val="20"/>
        </w:rPr>
        <w:t>GABRIEL E. KELLY Y COMPAÑÍA</w:t>
      </w:r>
      <w:r w:rsidR="00F61C77" w:rsidRPr="00F659A8">
        <w:rPr>
          <w:rFonts w:ascii="Times New Roman" w:eastAsia="Times New Roman" w:hAnsi="Times New Roman" w:cs="Times New Roman"/>
          <w:sz w:val="20"/>
          <w:szCs w:val="20"/>
        </w:rPr>
        <w:t>S.</w:t>
      </w:r>
      <w:r w:rsidR="00D124ED" w:rsidRPr="00F659A8">
        <w:rPr>
          <w:rFonts w:ascii="Times New Roman" w:eastAsia="Times New Roman" w:hAnsi="Times New Roman" w:cs="Times New Roman"/>
          <w:sz w:val="20"/>
          <w:szCs w:val="20"/>
        </w:rPr>
        <w:t>A</w:t>
      </w:r>
      <w:r w:rsidR="00F61C77" w:rsidRPr="00F659A8">
        <w:rPr>
          <w:rFonts w:ascii="Times New Roman" w:eastAsia="Times New Roman" w:hAnsi="Times New Roman" w:cs="Times New Roman"/>
          <w:sz w:val="20"/>
          <w:szCs w:val="20"/>
        </w:rPr>
        <w:t>.</w:t>
      </w:r>
      <w:r w:rsidRPr="00F659A8">
        <w:rPr>
          <w:rFonts w:ascii="Times New Roman" w:hAnsi="Times New Roman" w:cs="Times New Roman"/>
          <w:sz w:val="20"/>
          <w:szCs w:val="20"/>
        </w:rPr>
        <w:t xml:space="preserve">es una </w:t>
      </w:r>
      <w:r w:rsidR="00346CC8" w:rsidRPr="00F659A8">
        <w:rPr>
          <w:rFonts w:ascii="Times New Roman" w:hAnsi="Times New Roman" w:cs="Times New Roman"/>
          <w:sz w:val="20"/>
          <w:szCs w:val="20"/>
        </w:rPr>
        <w:t xml:space="preserve">sociedad </w:t>
      </w:r>
      <w:r w:rsidR="00D124ED" w:rsidRPr="00F659A8">
        <w:rPr>
          <w:rFonts w:ascii="Times New Roman" w:hAnsi="Times New Roman" w:cs="Times New Roman"/>
          <w:sz w:val="20"/>
          <w:szCs w:val="20"/>
        </w:rPr>
        <w:t>anónima</w:t>
      </w:r>
      <w:r w:rsidR="00F61C77" w:rsidRPr="00F659A8">
        <w:rPr>
          <w:rFonts w:ascii="Times New Roman" w:hAnsi="Times New Roman" w:cs="Times New Roman"/>
          <w:sz w:val="20"/>
          <w:szCs w:val="20"/>
        </w:rPr>
        <w:t xml:space="preserve"> constituida en</w:t>
      </w:r>
      <w:r w:rsidR="00954654">
        <w:rPr>
          <w:rFonts w:ascii="Times New Roman" w:hAnsi="Times New Roman" w:cs="Times New Roman"/>
          <w:sz w:val="20"/>
          <w:szCs w:val="20"/>
        </w:rPr>
        <w:t xml:space="preserve"> </w:t>
      </w:r>
      <w:r w:rsidR="00F910D6" w:rsidRPr="00F659A8">
        <w:rPr>
          <w:rFonts w:ascii="Times New Roman" w:hAnsi="Times New Roman" w:cs="Times New Roman"/>
          <w:sz w:val="20"/>
          <w:szCs w:val="20"/>
        </w:rPr>
        <w:t>Ruta Nacional Nro. 5 Km 209</w:t>
      </w:r>
      <w:r w:rsidR="00D124ED" w:rsidRPr="00F659A8">
        <w:rPr>
          <w:rFonts w:ascii="Times New Roman" w:hAnsi="Times New Roman" w:cs="Times New Roman"/>
          <w:sz w:val="20"/>
          <w:szCs w:val="20"/>
        </w:rPr>
        <w:t xml:space="preserve">, </w:t>
      </w:r>
      <w:r w:rsidR="00F659A8" w:rsidRPr="00F659A8">
        <w:rPr>
          <w:rFonts w:ascii="Times New Roman" w:hAnsi="Times New Roman" w:cs="Times New Roman"/>
          <w:sz w:val="20"/>
          <w:szCs w:val="20"/>
        </w:rPr>
        <w:t xml:space="preserve">ciudad de </w:t>
      </w:r>
      <w:r w:rsidR="00F910D6" w:rsidRPr="00F659A8">
        <w:rPr>
          <w:rFonts w:ascii="Times New Roman" w:hAnsi="Times New Roman" w:cs="Times New Roman"/>
          <w:sz w:val="20"/>
          <w:szCs w:val="20"/>
        </w:rPr>
        <w:t xml:space="preserve">Bragado, </w:t>
      </w:r>
      <w:r w:rsidR="00D124ED" w:rsidRPr="00F659A8">
        <w:rPr>
          <w:rFonts w:ascii="Times New Roman" w:hAnsi="Times New Roman" w:cs="Times New Roman"/>
          <w:sz w:val="20"/>
          <w:szCs w:val="20"/>
        </w:rPr>
        <w:t xml:space="preserve">provincia de </w:t>
      </w:r>
      <w:r w:rsidR="00F910D6" w:rsidRPr="00F659A8">
        <w:rPr>
          <w:rFonts w:ascii="Times New Roman" w:hAnsi="Times New Roman" w:cs="Times New Roman"/>
          <w:sz w:val="20"/>
          <w:szCs w:val="20"/>
        </w:rPr>
        <w:t>Buenos Aires</w:t>
      </w:r>
      <w:r w:rsidRPr="00F659A8">
        <w:rPr>
          <w:rFonts w:ascii="Times New Roman" w:hAnsi="Times New Roman" w:cs="Times New Roman"/>
          <w:sz w:val="20"/>
          <w:szCs w:val="20"/>
        </w:rPr>
        <w:t>, República Argentina.</w:t>
      </w:r>
    </w:p>
    <w:p w:rsidR="003B096C" w:rsidRPr="00F659A8" w:rsidRDefault="003B096C" w:rsidP="00615D55">
      <w:pPr>
        <w:pStyle w:val="Prrafodelista"/>
        <w:spacing w:line="240" w:lineRule="auto"/>
        <w:ind w:left="0"/>
        <w:jc w:val="both"/>
        <w:rPr>
          <w:rFonts w:ascii="Times New Roman" w:hAnsi="Times New Roman" w:cs="Times New Roman"/>
          <w:sz w:val="20"/>
          <w:szCs w:val="20"/>
        </w:rPr>
      </w:pPr>
    </w:p>
    <w:p w:rsidR="003B096C" w:rsidRPr="00F659A8" w:rsidRDefault="00002535" w:rsidP="00615D55">
      <w:pPr>
        <w:pStyle w:val="Prrafodelista"/>
        <w:numPr>
          <w:ilvl w:val="0"/>
          <w:numId w:val="14"/>
        </w:numPr>
        <w:spacing w:line="240" w:lineRule="auto"/>
        <w:ind w:left="0" w:firstLine="0"/>
        <w:jc w:val="both"/>
        <w:rPr>
          <w:rFonts w:ascii="Times New Roman" w:hAnsi="Times New Roman" w:cs="Times New Roman"/>
          <w:sz w:val="20"/>
          <w:szCs w:val="20"/>
        </w:rPr>
      </w:pPr>
      <w:r w:rsidRPr="00F659A8">
        <w:rPr>
          <w:rFonts w:ascii="Times New Roman" w:hAnsi="Times New Roman" w:cs="Times New Roman"/>
          <w:b/>
          <w:sz w:val="20"/>
          <w:szCs w:val="20"/>
        </w:rPr>
        <w:t>SEDE INSCRIPTA:</w:t>
      </w:r>
      <w:r w:rsidR="00954654">
        <w:rPr>
          <w:rFonts w:ascii="Times New Roman" w:hAnsi="Times New Roman" w:cs="Times New Roman"/>
          <w:b/>
          <w:sz w:val="20"/>
          <w:szCs w:val="20"/>
        </w:rPr>
        <w:t xml:space="preserve"> </w:t>
      </w:r>
      <w:r w:rsidRPr="00F659A8">
        <w:rPr>
          <w:rFonts w:ascii="Times New Roman" w:hAnsi="Times New Roman" w:cs="Times New Roman"/>
          <w:sz w:val="20"/>
          <w:szCs w:val="20"/>
        </w:rPr>
        <w:t xml:space="preserve">La sede social de la Sociedad se encuentra </w:t>
      </w:r>
      <w:r w:rsidR="00BD4223" w:rsidRPr="00F659A8">
        <w:rPr>
          <w:rFonts w:ascii="Times New Roman" w:hAnsi="Times New Roman" w:cs="Times New Roman"/>
          <w:sz w:val="20"/>
          <w:szCs w:val="20"/>
        </w:rPr>
        <w:t xml:space="preserve">en </w:t>
      </w:r>
      <w:r w:rsidR="00F910D6" w:rsidRPr="00F659A8">
        <w:rPr>
          <w:rFonts w:ascii="Times New Roman" w:hAnsi="Times New Roman" w:cs="Times New Roman"/>
          <w:sz w:val="20"/>
          <w:szCs w:val="20"/>
        </w:rPr>
        <w:t xml:space="preserve">Ruta Nacional Nro. 5 Km 209, </w:t>
      </w:r>
      <w:r w:rsidR="00F659A8" w:rsidRPr="00F659A8">
        <w:rPr>
          <w:rFonts w:ascii="Times New Roman" w:hAnsi="Times New Roman" w:cs="Times New Roman"/>
          <w:sz w:val="20"/>
          <w:szCs w:val="20"/>
        </w:rPr>
        <w:t xml:space="preserve">ciudad de </w:t>
      </w:r>
      <w:r w:rsidR="00F910D6" w:rsidRPr="00F659A8">
        <w:rPr>
          <w:rFonts w:ascii="Times New Roman" w:hAnsi="Times New Roman" w:cs="Times New Roman"/>
          <w:sz w:val="20"/>
          <w:szCs w:val="20"/>
        </w:rPr>
        <w:t>Bragado, provincia de Buenos Aires, República Argentina.</w:t>
      </w:r>
    </w:p>
    <w:p w:rsidR="00D124ED" w:rsidRPr="00F53B61" w:rsidRDefault="00D124ED" w:rsidP="00615D55">
      <w:pPr>
        <w:pStyle w:val="Prrafodelista"/>
        <w:jc w:val="both"/>
        <w:rPr>
          <w:rFonts w:ascii="Times New Roman" w:hAnsi="Times New Roman" w:cs="Times New Roman"/>
          <w:sz w:val="20"/>
          <w:szCs w:val="20"/>
        </w:rPr>
      </w:pPr>
    </w:p>
    <w:p w:rsidR="00A22E0D" w:rsidRPr="00A867C4" w:rsidRDefault="00002535" w:rsidP="00615D55">
      <w:pPr>
        <w:pStyle w:val="Prrafodelista"/>
        <w:numPr>
          <w:ilvl w:val="0"/>
          <w:numId w:val="14"/>
        </w:numPr>
        <w:spacing w:line="240" w:lineRule="auto"/>
        <w:ind w:left="0" w:firstLine="0"/>
        <w:jc w:val="both"/>
        <w:rPr>
          <w:rFonts w:ascii="Times New Roman" w:hAnsi="Times New Roman" w:cs="Times New Roman"/>
          <w:sz w:val="20"/>
          <w:szCs w:val="20"/>
        </w:rPr>
      </w:pPr>
      <w:r w:rsidRPr="00A867C4">
        <w:rPr>
          <w:rFonts w:ascii="Times New Roman" w:hAnsi="Times New Roman" w:cs="Times New Roman"/>
          <w:b/>
          <w:sz w:val="20"/>
          <w:szCs w:val="20"/>
        </w:rPr>
        <w:t>FECHA DE CONSTITUCIÓN, PLAZO Y REGISTRO EN EL REGISTRO PÚBLICO DE COMERCIO</w:t>
      </w:r>
      <w:r w:rsidR="00BD4223" w:rsidRPr="00A867C4">
        <w:rPr>
          <w:rFonts w:ascii="Times New Roman" w:hAnsi="Times New Roman" w:cs="Times New Roman"/>
          <w:sz w:val="20"/>
          <w:szCs w:val="20"/>
        </w:rPr>
        <w:t>: La socieda</w:t>
      </w:r>
      <w:r w:rsidR="003C5E51" w:rsidRPr="00A867C4">
        <w:rPr>
          <w:rFonts w:ascii="Times New Roman" w:hAnsi="Times New Roman" w:cs="Times New Roman"/>
          <w:sz w:val="20"/>
          <w:szCs w:val="20"/>
        </w:rPr>
        <w:t>d fue constituida el</w:t>
      </w:r>
      <w:r w:rsidR="00A867C4">
        <w:rPr>
          <w:rFonts w:ascii="Times New Roman" w:hAnsi="Times New Roman" w:cs="Times New Roman"/>
          <w:sz w:val="20"/>
          <w:szCs w:val="20"/>
        </w:rPr>
        <w:t xml:space="preserve"> 05 de Agosto de 2004 </w:t>
      </w:r>
      <w:r w:rsidR="00611D8D" w:rsidRPr="00A867C4">
        <w:rPr>
          <w:rFonts w:ascii="Times New Roman" w:hAnsi="Times New Roman" w:cs="Times New Roman"/>
          <w:sz w:val="20"/>
          <w:szCs w:val="20"/>
        </w:rPr>
        <w:t>y se encuentra inscripta en el Registro Público de Comercio de la Provincia de</w:t>
      </w:r>
      <w:r w:rsidR="00A867C4">
        <w:rPr>
          <w:rFonts w:ascii="Times New Roman" w:hAnsi="Times New Roman" w:cs="Times New Roman"/>
          <w:sz w:val="20"/>
          <w:szCs w:val="20"/>
        </w:rPr>
        <w:t xml:space="preserve"> Buenos Aires</w:t>
      </w:r>
      <w:r w:rsidR="00A22E0D" w:rsidRPr="00A867C4">
        <w:rPr>
          <w:rFonts w:ascii="Times New Roman" w:hAnsi="Times New Roman" w:cs="Times New Roman"/>
          <w:sz w:val="20"/>
          <w:szCs w:val="20"/>
        </w:rPr>
        <w:t xml:space="preserve"> el </w:t>
      </w:r>
      <w:r w:rsidR="00A867C4">
        <w:rPr>
          <w:rFonts w:ascii="Times New Roman" w:hAnsi="Times New Roman" w:cs="Times New Roman"/>
          <w:sz w:val="20"/>
          <w:szCs w:val="20"/>
        </w:rPr>
        <w:t>01 de Noviembre de 2004</w:t>
      </w:r>
      <w:r w:rsidR="00611D8D" w:rsidRPr="00A867C4">
        <w:rPr>
          <w:rFonts w:ascii="Times New Roman" w:hAnsi="Times New Roman" w:cs="Times New Roman"/>
          <w:sz w:val="20"/>
          <w:szCs w:val="20"/>
        </w:rPr>
        <w:t xml:space="preserve"> bajo el Nº</w:t>
      </w:r>
      <w:r w:rsidR="00A867C4">
        <w:rPr>
          <w:rFonts w:ascii="Times New Roman" w:hAnsi="Times New Roman" w:cs="Times New Roman"/>
          <w:sz w:val="20"/>
          <w:szCs w:val="20"/>
        </w:rPr>
        <w:t>70073</w:t>
      </w:r>
      <w:r w:rsidR="00AC6CEE" w:rsidRPr="00A867C4">
        <w:rPr>
          <w:rFonts w:ascii="Times New Roman" w:hAnsi="Times New Roman" w:cs="Times New Roman"/>
          <w:sz w:val="20"/>
          <w:szCs w:val="20"/>
        </w:rPr>
        <w:t>,</w:t>
      </w:r>
      <w:r w:rsidR="00A867C4">
        <w:rPr>
          <w:rFonts w:ascii="Times New Roman" w:hAnsi="Times New Roman" w:cs="Times New Roman"/>
          <w:sz w:val="20"/>
          <w:szCs w:val="20"/>
        </w:rPr>
        <w:t xml:space="preserve"> Libro de Sociedades. </w:t>
      </w:r>
      <w:r w:rsidR="00A22E0D" w:rsidRPr="00A867C4">
        <w:rPr>
          <w:rFonts w:ascii="Times New Roman" w:hAnsi="Times New Roman" w:cs="Times New Roman"/>
          <w:sz w:val="20"/>
          <w:szCs w:val="20"/>
        </w:rPr>
        <w:t xml:space="preserve">El plazo de duración de la sociedad es de </w:t>
      </w:r>
      <w:r w:rsidR="00A867C4">
        <w:rPr>
          <w:rFonts w:ascii="Times New Roman" w:hAnsi="Times New Roman" w:cs="Times New Roman"/>
          <w:sz w:val="20"/>
          <w:szCs w:val="20"/>
        </w:rPr>
        <w:t>99</w:t>
      </w:r>
      <w:r w:rsidR="00A22E0D" w:rsidRPr="00A867C4">
        <w:rPr>
          <w:rFonts w:ascii="Times New Roman" w:hAnsi="Times New Roman" w:cs="Times New Roman"/>
          <w:sz w:val="20"/>
          <w:szCs w:val="20"/>
        </w:rPr>
        <w:t xml:space="preserve"> años contados a partir de la fecha de la inscripción en el Registro Público de Comercio.</w:t>
      </w:r>
    </w:p>
    <w:p w:rsidR="002F0215" w:rsidRPr="00F53B61" w:rsidRDefault="002F0215" w:rsidP="00615D55">
      <w:pPr>
        <w:pStyle w:val="Prrafodelista"/>
        <w:jc w:val="both"/>
        <w:rPr>
          <w:rFonts w:ascii="Times New Roman" w:hAnsi="Times New Roman" w:cs="Times New Roman"/>
          <w:b/>
          <w:sz w:val="20"/>
          <w:szCs w:val="20"/>
        </w:rPr>
      </w:pPr>
    </w:p>
    <w:p w:rsidR="00F53B61" w:rsidRPr="00F53B61" w:rsidRDefault="002F0215" w:rsidP="00615D55">
      <w:pPr>
        <w:jc w:val="both"/>
        <w:rPr>
          <w:rFonts w:ascii="Times New Roman" w:hAnsi="Times New Roman" w:cs="Times New Roman"/>
          <w:sz w:val="20"/>
          <w:szCs w:val="20"/>
        </w:rPr>
      </w:pPr>
      <w:r w:rsidRPr="00F53B61">
        <w:rPr>
          <w:rFonts w:ascii="Times New Roman" w:hAnsi="Times New Roman" w:cs="Times New Roman"/>
          <w:b/>
          <w:sz w:val="20"/>
          <w:szCs w:val="20"/>
        </w:rPr>
        <w:t xml:space="preserve">d) </w:t>
      </w:r>
      <w:r w:rsidRPr="00F53B61">
        <w:rPr>
          <w:rFonts w:ascii="Times New Roman" w:hAnsi="Times New Roman" w:cs="Times New Roman"/>
          <w:b/>
          <w:sz w:val="20"/>
          <w:szCs w:val="20"/>
        </w:rPr>
        <w:tab/>
        <w:t xml:space="preserve">DESCRIPCIÓN Y ACTIVIDAD PRINCIPAL DEL EMISOR: </w:t>
      </w:r>
      <w:r w:rsidRPr="00F53B61">
        <w:rPr>
          <w:rFonts w:ascii="Times New Roman" w:hAnsi="Times New Roman" w:cs="Times New Roman"/>
          <w:sz w:val="20"/>
          <w:szCs w:val="20"/>
        </w:rPr>
        <w:t xml:space="preserve">El emisor se dedica a la </w:t>
      </w:r>
      <w:r w:rsidR="00F53B61" w:rsidRPr="00F53B61">
        <w:rPr>
          <w:rFonts w:ascii="Times New Roman" w:hAnsi="Times New Roman" w:cs="Times New Roman"/>
          <w:sz w:val="20"/>
          <w:szCs w:val="20"/>
        </w:rPr>
        <w:t>comercialización de maquinarias agrícolas, repuestos y accesorios de marca John Deere, además de brindar servicios de postventa</w:t>
      </w:r>
      <w:r w:rsidR="00F53B61">
        <w:rPr>
          <w:rFonts w:ascii="Times New Roman" w:hAnsi="Times New Roman" w:cs="Times New Roman"/>
          <w:sz w:val="20"/>
          <w:szCs w:val="20"/>
        </w:rPr>
        <w:t xml:space="preserve">. Su sede central se encuentra en la ciudad de Bragado, provincia de Buenos Aires. La empresa fue creada en 2004 y </w:t>
      </w:r>
      <w:r w:rsidR="00F53B61" w:rsidRPr="00F53B61">
        <w:rPr>
          <w:rFonts w:ascii="Times New Roman" w:hAnsi="Times New Roman" w:cs="Times New Roman"/>
          <w:sz w:val="20"/>
          <w:szCs w:val="20"/>
        </w:rPr>
        <w:t>desde entonces fue consolidando un liderazgo en su zona de influencia.</w:t>
      </w:r>
    </w:p>
    <w:p w:rsidR="00F53B61" w:rsidRPr="00F53B61" w:rsidRDefault="00F53B61" w:rsidP="00615D55">
      <w:pPr>
        <w:jc w:val="both"/>
        <w:rPr>
          <w:rFonts w:ascii="Times New Roman" w:hAnsi="Times New Roman" w:cs="Times New Roman"/>
          <w:sz w:val="20"/>
          <w:szCs w:val="20"/>
        </w:rPr>
      </w:pPr>
    </w:p>
    <w:p w:rsidR="00750E5E" w:rsidRDefault="002F0215" w:rsidP="00D847C5">
      <w:pPr>
        <w:pBdr>
          <w:top w:val="nil"/>
          <w:left w:val="nil"/>
          <w:bottom w:val="nil"/>
          <w:right w:val="nil"/>
          <w:between w:val="nil"/>
        </w:pBdr>
        <w:spacing w:after="0" w:line="240" w:lineRule="auto"/>
        <w:jc w:val="both"/>
        <w:rPr>
          <w:rFonts w:ascii="Times New Roman" w:hAnsi="Times New Roman" w:cs="Times New Roman"/>
          <w:b/>
          <w:sz w:val="20"/>
          <w:szCs w:val="20"/>
        </w:rPr>
      </w:pPr>
      <w:r w:rsidRPr="00F53B61">
        <w:rPr>
          <w:rFonts w:ascii="Times New Roman" w:hAnsi="Times New Roman" w:cs="Times New Roman"/>
          <w:b/>
          <w:sz w:val="20"/>
          <w:szCs w:val="20"/>
        </w:rPr>
        <w:t>e</w:t>
      </w:r>
      <w:r w:rsidR="00DC5E43" w:rsidRPr="00F53B61">
        <w:rPr>
          <w:rFonts w:ascii="Times New Roman" w:hAnsi="Times New Roman" w:cs="Times New Roman"/>
          <w:b/>
          <w:sz w:val="20"/>
          <w:szCs w:val="20"/>
        </w:rPr>
        <w:t xml:space="preserve">) </w:t>
      </w:r>
      <w:r w:rsidRPr="00F53B61">
        <w:rPr>
          <w:rFonts w:ascii="Times New Roman" w:hAnsi="Times New Roman" w:cs="Times New Roman"/>
          <w:b/>
          <w:sz w:val="20"/>
          <w:szCs w:val="20"/>
        </w:rPr>
        <w:tab/>
      </w:r>
      <w:r w:rsidR="00002535" w:rsidRPr="00F53B61">
        <w:rPr>
          <w:rFonts w:ascii="Times New Roman" w:hAnsi="Times New Roman" w:cs="Times New Roman"/>
          <w:b/>
          <w:sz w:val="20"/>
          <w:szCs w:val="20"/>
        </w:rPr>
        <w:t xml:space="preserve"> MONTO PROMEDIO DE LOS INGRESOS TOTALES ANUALES DE ACUERDO A LA DEFINICIÓN PYME CNV SEGÚN NORMAS DE LA CNV Y PASIVO TOTAL DEL EMISOR SEGÚN ÚLTIMO BALANCE:</w:t>
      </w:r>
    </w:p>
    <w:p w:rsidR="00954654" w:rsidRPr="00F53B61" w:rsidRDefault="00954654" w:rsidP="00D847C5">
      <w:pPr>
        <w:pBdr>
          <w:top w:val="nil"/>
          <w:left w:val="nil"/>
          <w:bottom w:val="nil"/>
          <w:right w:val="nil"/>
          <w:between w:val="nil"/>
        </w:pBdr>
        <w:spacing w:after="0" w:line="240" w:lineRule="auto"/>
        <w:jc w:val="both"/>
        <w:rPr>
          <w:rFonts w:ascii="Times New Roman" w:hAnsi="Times New Roman" w:cs="Times New Roman"/>
          <w:b/>
          <w:sz w:val="20"/>
          <w:szCs w:val="20"/>
        </w:rPr>
      </w:pPr>
    </w:p>
    <w:p w:rsidR="003F61AF" w:rsidRPr="00F45B73" w:rsidRDefault="003F61AF" w:rsidP="003F61AF">
      <w:pPr>
        <w:pStyle w:val="Prrafodelista"/>
        <w:numPr>
          <w:ilvl w:val="0"/>
          <w:numId w:val="4"/>
        </w:numPr>
        <w:spacing w:line="240" w:lineRule="auto"/>
        <w:ind w:left="0" w:firstLine="0"/>
        <w:jc w:val="both"/>
        <w:rPr>
          <w:rFonts w:ascii="Times New Roman" w:hAnsi="Times New Roman" w:cs="Times New Roman"/>
          <w:color w:val="000000" w:themeColor="text1"/>
          <w:sz w:val="20"/>
          <w:szCs w:val="20"/>
        </w:rPr>
      </w:pPr>
      <w:r w:rsidRPr="00F45B73">
        <w:rPr>
          <w:rFonts w:ascii="Times New Roman" w:hAnsi="Times New Roman" w:cs="Times New Roman"/>
          <w:color w:val="000000" w:themeColor="text1"/>
          <w:sz w:val="20"/>
          <w:szCs w:val="20"/>
        </w:rPr>
        <w:lastRenderedPageBreak/>
        <w:t xml:space="preserve">Año 2015 $ </w:t>
      </w:r>
      <w:r w:rsidR="00F53B61" w:rsidRPr="00F45B73">
        <w:rPr>
          <w:rFonts w:ascii="Times New Roman" w:hAnsi="Times New Roman" w:cs="Times New Roman"/>
          <w:color w:val="000000" w:themeColor="text1"/>
          <w:sz w:val="20"/>
          <w:szCs w:val="20"/>
        </w:rPr>
        <w:t>63.673695.-</w:t>
      </w:r>
    </w:p>
    <w:p w:rsidR="003F61AF" w:rsidRPr="00F45B73" w:rsidRDefault="00F53B61" w:rsidP="003F61AF">
      <w:pPr>
        <w:pStyle w:val="Prrafodelista"/>
        <w:numPr>
          <w:ilvl w:val="0"/>
          <w:numId w:val="4"/>
        </w:numPr>
        <w:spacing w:line="240" w:lineRule="auto"/>
        <w:ind w:left="0" w:firstLine="0"/>
        <w:jc w:val="both"/>
        <w:rPr>
          <w:rFonts w:ascii="Times New Roman" w:hAnsi="Times New Roman" w:cs="Times New Roman"/>
          <w:color w:val="000000" w:themeColor="text1"/>
          <w:sz w:val="20"/>
          <w:szCs w:val="20"/>
        </w:rPr>
      </w:pPr>
      <w:r w:rsidRPr="00F45B73">
        <w:rPr>
          <w:rFonts w:ascii="Times New Roman" w:hAnsi="Times New Roman" w:cs="Times New Roman"/>
          <w:color w:val="000000" w:themeColor="text1"/>
          <w:sz w:val="20"/>
          <w:szCs w:val="20"/>
        </w:rPr>
        <w:t>Año 2016 $104.779.068.-</w:t>
      </w:r>
    </w:p>
    <w:p w:rsidR="003F61AF" w:rsidRPr="00F45B73" w:rsidRDefault="00F53B61" w:rsidP="003F61AF">
      <w:pPr>
        <w:pStyle w:val="Prrafodelista"/>
        <w:numPr>
          <w:ilvl w:val="0"/>
          <w:numId w:val="4"/>
        </w:numPr>
        <w:spacing w:line="240" w:lineRule="auto"/>
        <w:ind w:left="0" w:firstLine="0"/>
        <w:jc w:val="both"/>
        <w:rPr>
          <w:rFonts w:ascii="Times New Roman" w:hAnsi="Times New Roman" w:cs="Times New Roman"/>
          <w:color w:val="000000" w:themeColor="text1"/>
          <w:sz w:val="20"/>
          <w:szCs w:val="20"/>
        </w:rPr>
      </w:pPr>
      <w:r w:rsidRPr="00F45B73">
        <w:rPr>
          <w:rFonts w:ascii="Times New Roman" w:hAnsi="Times New Roman" w:cs="Times New Roman"/>
          <w:color w:val="000000" w:themeColor="text1"/>
          <w:sz w:val="20"/>
          <w:szCs w:val="20"/>
        </w:rPr>
        <w:t>Año 2017 $281.483.298.-</w:t>
      </w:r>
    </w:p>
    <w:p w:rsidR="003F61AF" w:rsidRPr="00F45B73" w:rsidRDefault="00F53B61" w:rsidP="003F61AF">
      <w:pPr>
        <w:pStyle w:val="Prrafodelista"/>
        <w:numPr>
          <w:ilvl w:val="0"/>
          <w:numId w:val="4"/>
        </w:numPr>
        <w:spacing w:line="240" w:lineRule="auto"/>
        <w:ind w:left="0" w:firstLine="0"/>
        <w:jc w:val="both"/>
        <w:rPr>
          <w:rFonts w:ascii="Times New Roman" w:hAnsi="Times New Roman" w:cs="Times New Roman"/>
          <w:color w:val="000000" w:themeColor="text1"/>
          <w:sz w:val="20"/>
          <w:szCs w:val="20"/>
        </w:rPr>
      </w:pPr>
      <w:r w:rsidRPr="00F45B73">
        <w:rPr>
          <w:rFonts w:ascii="Times New Roman" w:hAnsi="Times New Roman" w:cs="Times New Roman"/>
          <w:color w:val="000000" w:themeColor="text1"/>
          <w:sz w:val="20"/>
          <w:szCs w:val="20"/>
        </w:rPr>
        <w:t>Promedio: $</w:t>
      </w:r>
      <w:r w:rsidR="00F45B73" w:rsidRPr="00F45B73">
        <w:rPr>
          <w:rFonts w:ascii="Times New Roman" w:hAnsi="Times New Roman" w:cs="Times New Roman"/>
          <w:color w:val="000000" w:themeColor="text1"/>
          <w:sz w:val="20"/>
          <w:szCs w:val="20"/>
        </w:rPr>
        <w:t>149.978.687</w:t>
      </w:r>
      <w:r w:rsidRPr="00F45B73">
        <w:rPr>
          <w:rFonts w:ascii="Times New Roman" w:hAnsi="Times New Roman" w:cs="Times New Roman"/>
          <w:color w:val="000000" w:themeColor="text1"/>
          <w:sz w:val="20"/>
          <w:szCs w:val="20"/>
        </w:rPr>
        <w:t>.-</w:t>
      </w:r>
    </w:p>
    <w:p w:rsidR="003F61AF" w:rsidRPr="00F45B73" w:rsidRDefault="003F61AF" w:rsidP="003F61AF">
      <w:pPr>
        <w:pStyle w:val="Prrafodelista"/>
        <w:numPr>
          <w:ilvl w:val="0"/>
          <w:numId w:val="4"/>
        </w:numPr>
        <w:spacing w:line="240" w:lineRule="auto"/>
        <w:ind w:left="0" w:firstLine="0"/>
        <w:jc w:val="both"/>
        <w:rPr>
          <w:rFonts w:ascii="Times New Roman" w:hAnsi="Times New Roman" w:cs="Times New Roman"/>
          <w:color w:val="000000" w:themeColor="text1"/>
          <w:sz w:val="20"/>
          <w:szCs w:val="20"/>
        </w:rPr>
      </w:pPr>
      <w:r w:rsidRPr="00F45B73">
        <w:rPr>
          <w:rFonts w:ascii="Times New Roman" w:hAnsi="Times New Roman" w:cs="Times New Roman"/>
          <w:color w:val="000000" w:themeColor="text1"/>
          <w:sz w:val="20"/>
          <w:szCs w:val="20"/>
        </w:rPr>
        <w:t>P</w:t>
      </w:r>
      <w:r w:rsidR="00F45B73" w:rsidRPr="00F45B73">
        <w:rPr>
          <w:rFonts w:ascii="Times New Roman" w:hAnsi="Times New Roman" w:cs="Times New Roman"/>
          <w:color w:val="000000" w:themeColor="text1"/>
          <w:sz w:val="20"/>
          <w:szCs w:val="20"/>
        </w:rPr>
        <w:t>asivo Total s/último balance: $55.492.260.-</w:t>
      </w:r>
    </w:p>
    <w:p w:rsidR="00A7231E" w:rsidRPr="00A7231E" w:rsidRDefault="00A7231E" w:rsidP="00A7231E">
      <w:pPr>
        <w:spacing w:line="240" w:lineRule="auto"/>
        <w:jc w:val="both"/>
        <w:rPr>
          <w:rFonts w:ascii="Times New Roman" w:hAnsi="Times New Roman"/>
          <w:color w:val="000000"/>
          <w:sz w:val="20"/>
          <w:szCs w:val="20"/>
        </w:rPr>
      </w:pPr>
      <w:r w:rsidRPr="00A7231E">
        <w:rPr>
          <w:rFonts w:ascii="Times New Roman" w:hAnsi="Times New Roman"/>
          <w:color w:val="000000"/>
          <w:sz w:val="20"/>
          <w:szCs w:val="20"/>
        </w:rPr>
        <w:t>En el último año no hubieron cambios significativos.</w:t>
      </w:r>
    </w:p>
    <w:p w:rsidR="003F61AF" w:rsidRPr="00BE039F" w:rsidRDefault="003F61AF" w:rsidP="00676EA4">
      <w:pPr>
        <w:pStyle w:val="Prrafodelista"/>
        <w:spacing w:line="240" w:lineRule="auto"/>
        <w:ind w:left="0"/>
        <w:jc w:val="both"/>
        <w:rPr>
          <w:rFonts w:ascii="Times New Roman" w:hAnsi="Times New Roman" w:cs="Times New Roman"/>
          <w:sz w:val="20"/>
          <w:szCs w:val="20"/>
          <w:highlight w:val="yellow"/>
        </w:rPr>
      </w:pPr>
    </w:p>
    <w:p w:rsidR="003B096C" w:rsidRPr="0035107B" w:rsidRDefault="00002535">
      <w:pPr>
        <w:spacing w:after="0" w:line="240" w:lineRule="auto"/>
        <w:jc w:val="center"/>
        <w:rPr>
          <w:rFonts w:ascii="Times New Roman" w:hAnsi="Times New Roman" w:cs="Times New Roman"/>
          <w:b/>
          <w:color w:val="000000" w:themeColor="text1"/>
          <w:sz w:val="20"/>
          <w:szCs w:val="20"/>
        </w:rPr>
      </w:pPr>
      <w:r w:rsidRPr="0035107B">
        <w:rPr>
          <w:rFonts w:ascii="Times New Roman" w:hAnsi="Times New Roman" w:cs="Times New Roman"/>
          <w:b/>
          <w:color w:val="000000" w:themeColor="text1"/>
          <w:sz w:val="20"/>
          <w:szCs w:val="20"/>
        </w:rPr>
        <w:t>II. CONDICIONES DE EMISIÓN</w:t>
      </w:r>
    </w:p>
    <w:p w:rsidR="003B096C" w:rsidRPr="0035107B" w:rsidRDefault="003B096C">
      <w:pPr>
        <w:spacing w:after="0" w:line="240" w:lineRule="auto"/>
        <w:jc w:val="center"/>
        <w:rPr>
          <w:rFonts w:ascii="Times New Roman" w:hAnsi="Times New Roman" w:cs="Times New Roman"/>
          <w:color w:val="000000" w:themeColor="text1"/>
          <w:sz w:val="20"/>
          <w:szCs w:val="20"/>
        </w:rPr>
      </w:pPr>
    </w:p>
    <w:p w:rsidR="003B096C" w:rsidRPr="0065734D" w:rsidRDefault="0065734D" w:rsidP="0065734D">
      <w:pPr>
        <w:spacing w:after="0" w:line="240" w:lineRule="auto"/>
        <w:jc w:val="both"/>
        <w:rPr>
          <w:rFonts w:ascii="Times New Roman" w:hAnsi="Times New Roman" w:cs="Times New Roman"/>
          <w:color w:val="000000" w:themeColor="text1"/>
          <w:sz w:val="20"/>
          <w:szCs w:val="20"/>
        </w:rPr>
      </w:pPr>
      <w:r w:rsidRPr="0065734D">
        <w:rPr>
          <w:rFonts w:ascii="Times New Roman" w:hAnsi="Times New Roman" w:cs="Times New Roman"/>
          <w:b/>
          <w:color w:val="000000" w:themeColor="text1"/>
          <w:sz w:val="20"/>
          <w:szCs w:val="20"/>
        </w:rPr>
        <w:t>a)</w:t>
      </w:r>
      <w:r>
        <w:rPr>
          <w:rFonts w:ascii="Times New Roman" w:hAnsi="Times New Roman" w:cs="Times New Roman"/>
          <w:b/>
          <w:color w:val="000000" w:themeColor="text1"/>
          <w:sz w:val="20"/>
          <w:szCs w:val="20"/>
        </w:rPr>
        <w:tab/>
      </w:r>
      <w:r w:rsidR="00002535" w:rsidRPr="0065734D">
        <w:rPr>
          <w:rFonts w:ascii="Times New Roman" w:hAnsi="Times New Roman" w:cs="Times New Roman"/>
          <w:b/>
          <w:color w:val="000000" w:themeColor="text1"/>
          <w:sz w:val="20"/>
          <w:szCs w:val="20"/>
        </w:rPr>
        <w:t>MONTO DE LA EMISIÓN</w:t>
      </w:r>
      <w:r w:rsidR="00002535" w:rsidRPr="0065734D">
        <w:rPr>
          <w:rFonts w:ascii="Times New Roman" w:hAnsi="Times New Roman" w:cs="Times New Roman"/>
          <w:color w:val="000000" w:themeColor="text1"/>
          <w:sz w:val="20"/>
          <w:szCs w:val="20"/>
        </w:rPr>
        <w:t xml:space="preserve">: Hasta V/N </w:t>
      </w:r>
      <w:r w:rsidR="0035107B" w:rsidRPr="0065734D">
        <w:rPr>
          <w:rFonts w:ascii="Times New Roman" w:hAnsi="Times New Roman" w:cs="Times New Roman"/>
          <w:color w:val="000000" w:themeColor="text1"/>
          <w:sz w:val="20"/>
          <w:szCs w:val="20"/>
        </w:rPr>
        <w:t>U</w:t>
      </w:r>
      <w:r w:rsidR="00002535" w:rsidRPr="0065734D">
        <w:rPr>
          <w:rFonts w:ascii="Times New Roman" w:hAnsi="Times New Roman" w:cs="Times New Roman"/>
          <w:color w:val="000000" w:themeColor="text1"/>
          <w:sz w:val="20"/>
          <w:szCs w:val="20"/>
        </w:rPr>
        <w:t>$</w:t>
      </w:r>
      <w:r w:rsidR="0035107B" w:rsidRPr="0065734D">
        <w:rPr>
          <w:rFonts w:ascii="Times New Roman" w:hAnsi="Times New Roman" w:cs="Times New Roman"/>
          <w:color w:val="000000" w:themeColor="text1"/>
          <w:sz w:val="20"/>
          <w:szCs w:val="20"/>
        </w:rPr>
        <w:t>S</w:t>
      </w:r>
      <w:r w:rsidR="003F61AF" w:rsidRPr="0065734D">
        <w:rPr>
          <w:rFonts w:ascii="Times New Roman" w:hAnsi="Times New Roman" w:cs="Times New Roman"/>
          <w:color w:val="000000" w:themeColor="text1"/>
          <w:sz w:val="20"/>
          <w:szCs w:val="20"/>
        </w:rPr>
        <w:t>5</w:t>
      </w:r>
      <w:r w:rsidR="00002535" w:rsidRPr="0065734D">
        <w:rPr>
          <w:rFonts w:ascii="Times New Roman" w:hAnsi="Times New Roman" w:cs="Times New Roman"/>
          <w:color w:val="000000" w:themeColor="text1"/>
          <w:sz w:val="20"/>
          <w:szCs w:val="20"/>
        </w:rPr>
        <w:t>00.000</w:t>
      </w:r>
      <w:r w:rsidR="00954654">
        <w:rPr>
          <w:rFonts w:ascii="Times New Roman" w:hAnsi="Times New Roman" w:cs="Times New Roman"/>
          <w:color w:val="000000" w:themeColor="text1"/>
          <w:sz w:val="20"/>
          <w:szCs w:val="20"/>
        </w:rPr>
        <w:t xml:space="preserve"> </w:t>
      </w:r>
      <w:r w:rsidR="00002535" w:rsidRPr="0065734D">
        <w:rPr>
          <w:rFonts w:ascii="Times New Roman" w:hAnsi="Times New Roman" w:cs="Times New Roman"/>
          <w:color w:val="000000" w:themeColor="text1"/>
          <w:sz w:val="20"/>
          <w:szCs w:val="20"/>
        </w:rPr>
        <w:t>(</w:t>
      </w:r>
      <w:r w:rsidR="0035107B" w:rsidRPr="0065734D">
        <w:rPr>
          <w:rFonts w:ascii="Times New Roman" w:hAnsi="Times New Roman" w:cs="Times New Roman"/>
          <w:color w:val="000000" w:themeColor="text1"/>
          <w:sz w:val="20"/>
          <w:szCs w:val="20"/>
        </w:rPr>
        <w:t>valor nominal quinientos mil dólares estadounidenses).</w:t>
      </w:r>
    </w:p>
    <w:p w:rsidR="009D3FDC" w:rsidRPr="0035107B" w:rsidRDefault="009D3FDC" w:rsidP="00615D55">
      <w:pPr>
        <w:pStyle w:val="Prrafodelista"/>
        <w:spacing w:line="240" w:lineRule="auto"/>
        <w:ind w:left="0"/>
        <w:jc w:val="both"/>
        <w:rPr>
          <w:rFonts w:ascii="Times New Roman" w:hAnsi="Times New Roman" w:cs="Times New Roman"/>
          <w:color w:val="000000" w:themeColor="text1"/>
          <w:sz w:val="20"/>
          <w:szCs w:val="20"/>
        </w:rPr>
      </w:pPr>
    </w:p>
    <w:p w:rsidR="00F45B73" w:rsidRPr="00F45B73" w:rsidRDefault="0065734D" w:rsidP="00D216D2">
      <w:pPr>
        <w:pStyle w:val="Prrafodelista"/>
        <w:spacing w:line="240" w:lineRule="auto"/>
        <w:ind w:left="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b)</w:t>
      </w:r>
      <w:r>
        <w:rPr>
          <w:rFonts w:ascii="Times New Roman" w:hAnsi="Times New Roman" w:cs="Times New Roman"/>
          <w:b/>
          <w:color w:val="000000" w:themeColor="text1"/>
          <w:sz w:val="20"/>
          <w:szCs w:val="20"/>
        </w:rPr>
        <w:tab/>
      </w:r>
      <w:r w:rsidR="009D3FDC" w:rsidRPr="00F45B73">
        <w:rPr>
          <w:rFonts w:ascii="Times New Roman" w:hAnsi="Times New Roman" w:cs="Times New Roman"/>
          <w:b/>
          <w:color w:val="000000" w:themeColor="text1"/>
          <w:sz w:val="20"/>
          <w:szCs w:val="20"/>
        </w:rPr>
        <w:t>DENOMINACIÓN:</w:t>
      </w:r>
      <w:r w:rsidR="009D3FDC" w:rsidRPr="00F45B73">
        <w:rPr>
          <w:rFonts w:ascii="Times New Roman" w:eastAsia="Times New Roman" w:hAnsi="Times New Roman" w:cs="Times New Roman"/>
          <w:sz w:val="20"/>
          <w:szCs w:val="20"/>
          <w:lang w:eastAsia="es-ES"/>
        </w:rPr>
        <w:t xml:space="preserve"> Obligaciones Negociables REGIMEN PYME CNV GARANTIZADA </w:t>
      </w:r>
      <w:r w:rsidR="003E76FE" w:rsidRPr="00F45B73">
        <w:rPr>
          <w:rFonts w:ascii="Times New Roman" w:eastAsia="Times New Roman" w:hAnsi="Times New Roman" w:cs="Times New Roman"/>
          <w:sz w:val="20"/>
          <w:szCs w:val="20"/>
          <w:lang w:eastAsia="es-ES"/>
        </w:rPr>
        <w:t>Serie I de</w:t>
      </w:r>
      <w:r w:rsidR="00954654">
        <w:rPr>
          <w:rFonts w:ascii="Times New Roman" w:eastAsia="Times New Roman" w:hAnsi="Times New Roman" w:cs="Times New Roman"/>
          <w:sz w:val="20"/>
          <w:szCs w:val="20"/>
          <w:lang w:eastAsia="es-ES"/>
        </w:rPr>
        <w:t xml:space="preserve"> </w:t>
      </w:r>
      <w:r w:rsidR="00F45B73" w:rsidRPr="00F45B73">
        <w:rPr>
          <w:rFonts w:ascii="Times New Roman" w:eastAsia="Times New Roman" w:hAnsi="Times New Roman" w:cs="Times New Roman"/>
          <w:sz w:val="20"/>
          <w:szCs w:val="20"/>
          <w:lang w:eastAsia="es-ES"/>
        </w:rPr>
        <w:t>GABRIEL E. KELLY Y COMPAÑÍA S.A.</w:t>
      </w:r>
    </w:p>
    <w:p w:rsidR="00F45B73" w:rsidRPr="00F45B73" w:rsidRDefault="00F45B73" w:rsidP="00F45B73">
      <w:pPr>
        <w:pStyle w:val="Prrafodelista"/>
        <w:rPr>
          <w:rFonts w:ascii="Times New Roman" w:hAnsi="Times New Roman" w:cs="Times New Roman"/>
          <w:b/>
          <w:color w:val="000000" w:themeColor="text1"/>
          <w:sz w:val="20"/>
          <w:szCs w:val="20"/>
        </w:rPr>
      </w:pPr>
    </w:p>
    <w:p w:rsidR="00D91C42" w:rsidRDefault="0065734D" w:rsidP="0065734D">
      <w:pPr>
        <w:spacing w:line="240" w:lineRule="auto"/>
        <w:jc w:val="both"/>
        <w:rPr>
          <w:rFonts w:ascii="Times New Roman" w:hAnsi="Times New Roman" w:cs="Times New Roman"/>
          <w:b/>
          <w:color w:val="000000" w:themeColor="text1"/>
          <w:sz w:val="20"/>
          <w:szCs w:val="20"/>
        </w:rPr>
      </w:pPr>
      <w:r w:rsidRPr="0065734D">
        <w:rPr>
          <w:rFonts w:ascii="Times New Roman" w:hAnsi="Times New Roman" w:cs="Times New Roman"/>
          <w:b/>
          <w:color w:val="000000" w:themeColor="text1"/>
          <w:sz w:val="20"/>
          <w:szCs w:val="20"/>
        </w:rPr>
        <w:t>c)</w:t>
      </w:r>
      <w:r>
        <w:rPr>
          <w:rFonts w:ascii="Times New Roman" w:hAnsi="Times New Roman" w:cs="Times New Roman"/>
          <w:b/>
          <w:color w:val="000000" w:themeColor="text1"/>
          <w:sz w:val="20"/>
          <w:szCs w:val="20"/>
        </w:rPr>
        <w:tab/>
      </w:r>
      <w:r w:rsidR="00002535" w:rsidRPr="0065734D">
        <w:rPr>
          <w:rFonts w:ascii="Times New Roman" w:hAnsi="Times New Roman" w:cs="Times New Roman"/>
          <w:b/>
          <w:color w:val="000000" w:themeColor="text1"/>
          <w:sz w:val="20"/>
          <w:szCs w:val="20"/>
        </w:rPr>
        <w:t>MONEDA DE EMISIÓN</w:t>
      </w:r>
      <w:r w:rsidR="00D91C42">
        <w:rPr>
          <w:rFonts w:ascii="Times New Roman" w:hAnsi="Times New Roman" w:cs="Times New Roman"/>
          <w:b/>
          <w:color w:val="000000" w:themeColor="text1"/>
          <w:sz w:val="20"/>
          <w:szCs w:val="20"/>
        </w:rPr>
        <w:t>:</w:t>
      </w:r>
      <w:r w:rsidR="00954654">
        <w:rPr>
          <w:rFonts w:ascii="Times New Roman" w:hAnsi="Times New Roman" w:cs="Times New Roman"/>
          <w:b/>
          <w:color w:val="000000" w:themeColor="text1"/>
          <w:sz w:val="20"/>
          <w:szCs w:val="20"/>
        </w:rPr>
        <w:t xml:space="preserve"> </w:t>
      </w:r>
      <w:r w:rsidR="00F45B73" w:rsidRPr="0065734D">
        <w:rPr>
          <w:rFonts w:ascii="Times New Roman" w:hAnsi="Times New Roman" w:cs="Times New Roman"/>
          <w:color w:val="000000" w:themeColor="text1"/>
          <w:sz w:val="20"/>
          <w:szCs w:val="20"/>
        </w:rPr>
        <w:t>Dólares Estadounidenses.</w:t>
      </w:r>
    </w:p>
    <w:p w:rsidR="003B096C" w:rsidRPr="00D91C42" w:rsidRDefault="00D91C42" w:rsidP="00D91C42">
      <w:pPr>
        <w:pStyle w:val="Prrafodelista"/>
        <w:numPr>
          <w:ilvl w:val="0"/>
          <w:numId w:val="14"/>
        </w:numPr>
        <w:spacing w:line="240" w:lineRule="auto"/>
        <w:ind w:left="0" w:firstLine="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MONEDA DE</w:t>
      </w:r>
      <w:r w:rsidR="006D05D7">
        <w:rPr>
          <w:rFonts w:ascii="Times New Roman" w:hAnsi="Times New Roman" w:cs="Times New Roman"/>
          <w:b/>
          <w:color w:val="000000" w:themeColor="text1"/>
          <w:sz w:val="20"/>
          <w:szCs w:val="20"/>
        </w:rPr>
        <w:t xml:space="preserve"> INTEGRACIÓN Y </w:t>
      </w:r>
      <w:r w:rsidRPr="00D91C42">
        <w:rPr>
          <w:rFonts w:ascii="Times New Roman" w:hAnsi="Times New Roman" w:cs="Times New Roman"/>
          <w:b/>
          <w:color w:val="000000" w:themeColor="text1"/>
          <w:sz w:val="20"/>
          <w:szCs w:val="20"/>
        </w:rPr>
        <w:t xml:space="preserve"> PAGO:</w:t>
      </w:r>
      <w:r w:rsidR="00954654">
        <w:rPr>
          <w:rFonts w:ascii="Times New Roman" w:hAnsi="Times New Roman" w:cs="Times New Roman"/>
          <w:b/>
          <w:color w:val="000000" w:themeColor="text1"/>
          <w:sz w:val="20"/>
          <w:szCs w:val="20"/>
        </w:rPr>
        <w:t xml:space="preserve"> </w:t>
      </w:r>
      <w:r w:rsidRPr="00D91C42">
        <w:rPr>
          <w:rFonts w:ascii="Times New Roman" w:hAnsi="Times New Roman" w:cs="Times New Roman"/>
          <w:color w:val="000000" w:themeColor="text1"/>
          <w:sz w:val="20"/>
          <w:szCs w:val="20"/>
        </w:rPr>
        <w:t>Pesos al tipo de cambio aplicable</w:t>
      </w:r>
      <w:r>
        <w:rPr>
          <w:rFonts w:ascii="Times New Roman" w:hAnsi="Times New Roman" w:cs="Times New Roman"/>
          <w:color w:val="000000" w:themeColor="text1"/>
          <w:sz w:val="20"/>
          <w:szCs w:val="20"/>
        </w:rPr>
        <w:t xml:space="preserve"> (*).</w:t>
      </w:r>
    </w:p>
    <w:p w:rsidR="003B096C" w:rsidRPr="00F45B73" w:rsidRDefault="003B096C" w:rsidP="00D91C42">
      <w:pPr>
        <w:pStyle w:val="Prrafodelista"/>
        <w:spacing w:line="240" w:lineRule="auto"/>
        <w:ind w:left="0"/>
        <w:jc w:val="both"/>
        <w:rPr>
          <w:rFonts w:ascii="Times New Roman" w:hAnsi="Times New Roman" w:cs="Times New Roman"/>
          <w:color w:val="000000" w:themeColor="text1"/>
          <w:sz w:val="20"/>
          <w:szCs w:val="20"/>
        </w:rPr>
      </w:pPr>
    </w:p>
    <w:p w:rsidR="003B096C" w:rsidRPr="00D91C42" w:rsidRDefault="00002535" w:rsidP="00D91C42">
      <w:pPr>
        <w:pStyle w:val="Prrafodelista"/>
        <w:numPr>
          <w:ilvl w:val="0"/>
          <w:numId w:val="14"/>
        </w:numPr>
        <w:spacing w:line="240" w:lineRule="auto"/>
        <w:ind w:left="0" w:firstLine="0"/>
        <w:jc w:val="both"/>
        <w:rPr>
          <w:rFonts w:ascii="Times New Roman" w:hAnsi="Times New Roman" w:cs="Times New Roman"/>
          <w:color w:val="000000" w:themeColor="text1"/>
          <w:sz w:val="20"/>
          <w:szCs w:val="20"/>
        </w:rPr>
      </w:pPr>
      <w:r w:rsidRPr="00D91C42">
        <w:rPr>
          <w:rFonts w:ascii="Times New Roman" w:hAnsi="Times New Roman" w:cs="Times New Roman"/>
          <w:b/>
          <w:color w:val="000000" w:themeColor="text1"/>
          <w:sz w:val="20"/>
          <w:szCs w:val="20"/>
        </w:rPr>
        <w:t>VALOR NOMINAL UNITARIO:</w:t>
      </w:r>
      <w:r w:rsidR="00954654">
        <w:rPr>
          <w:rFonts w:ascii="Times New Roman" w:hAnsi="Times New Roman" w:cs="Times New Roman"/>
          <w:b/>
          <w:color w:val="000000" w:themeColor="text1"/>
          <w:sz w:val="20"/>
          <w:szCs w:val="20"/>
        </w:rPr>
        <w:t xml:space="preserve"> </w:t>
      </w:r>
      <w:r w:rsidR="00F45B73" w:rsidRPr="00D91C42">
        <w:rPr>
          <w:rFonts w:ascii="Times New Roman" w:hAnsi="Times New Roman" w:cs="Times New Roman"/>
          <w:color w:val="000000" w:themeColor="text1"/>
          <w:sz w:val="20"/>
          <w:szCs w:val="20"/>
        </w:rPr>
        <w:t>VN U$S 1,00 (valor nominal un dólar estadounidense</w:t>
      </w:r>
      <w:r w:rsidRPr="00D91C42">
        <w:rPr>
          <w:rFonts w:ascii="Times New Roman" w:hAnsi="Times New Roman" w:cs="Times New Roman"/>
          <w:color w:val="000000" w:themeColor="text1"/>
          <w:sz w:val="20"/>
          <w:szCs w:val="20"/>
        </w:rPr>
        <w:t>).</w:t>
      </w:r>
    </w:p>
    <w:p w:rsidR="003B096C" w:rsidRPr="007E756E" w:rsidRDefault="003B096C" w:rsidP="00D91C42">
      <w:pPr>
        <w:pStyle w:val="Prrafodelista"/>
        <w:spacing w:line="240" w:lineRule="auto"/>
        <w:ind w:left="0"/>
        <w:jc w:val="both"/>
        <w:rPr>
          <w:rFonts w:ascii="Times New Roman" w:hAnsi="Times New Roman" w:cs="Times New Roman"/>
          <w:color w:val="000000" w:themeColor="text1"/>
          <w:sz w:val="20"/>
          <w:szCs w:val="20"/>
        </w:rPr>
      </w:pPr>
    </w:p>
    <w:p w:rsidR="003B096C" w:rsidRPr="00D91C42" w:rsidRDefault="00002535" w:rsidP="00D91C42">
      <w:pPr>
        <w:pStyle w:val="Prrafodelista"/>
        <w:numPr>
          <w:ilvl w:val="0"/>
          <w:numId w:val="14"/>
        </w:numPr>
        <w:spacing w:line="240" w:lineRule="auto"/>
        <w:ind w:left="0" w:firstLine="0"/>
        <w:jc w:val="both"/>
        <w:rPr>
          <w:rFonts w:ascii="Times New Roman" w:hAnsi="Times New Roman" w:cs="Times New Roman"/>
          <w:color w:val="000000" w:themeColor="text1"/>
          <w:sz w:val="20"/>
          <w:szCs w:val="20"/>
        </w:rPr>
      </w:pPr>
      <w:r w:rsidRPr="00D91C42">
        <w:rPr>
          <w:rFonts w:ascii="Times New Roman" w:hAnsi="Times New Roman" w:cs="Times New Roman"/>
          <w:b/>
          <w:color w:val="000000" w:themeColor="text1"/>
          <w:sz w:val="20"/>
          <w:szCs w:val="20"/>
        </w:rPr>
        <w:t>UNIDAD MÍNIMA DE NEGOCIACIÓN:</w:t>
      </w:r>
      <w:r w:rsidR="00954654">
        <w:rPr>
          <w:rFonts w:ascii="Times New Roman" w:hAnsi="Times New Roman" w:cs="Times New Roman"/>
          <w:b/>
          <w:color w:val="000000" w:themeColor="text1"/>
          <w:sz w:val="20"/>
          <w:szCs w:val="20"/>
        </w:rPr>
        <w:t xml:space="preserve"> </w:t>
      </w:r>
      <w:r w:rsidR="007E756E" w:rsidRPr="00D91C42">
        <w:rPr>
          <w:rFonts w:ascii="Times New Roman" w:hAnsi="Times New Roman" w:cs="Times New Roman"/>
          <w:color w:val="000000" w:themeColor="text1"/>
          <w:sz w:val="20"/>
          <w:szCs w:val="20"/>
        </w:rPr>
        <w:t>VN U$S 1,00 (valor nominal un dólar estadounidense).</w:t>
      </w:r>
    </w:p>
    <w:p w:rsidR="003B096C" w:rsidRPr="007E756E" w:rsidRDefault="003B096C" w:rsidP="00D91C42">
      <w:pPr>
        <w:pStyle w:val="Prrafodelista"/>
        <w:spacing w:line="240" w:lineRule="auto"/>
        <w:ind w:left="0"/>
        <w:jc w:val="both"/>
        <w:rPr>
          <w:rFonts w:ascii="Times New Roman" w:hAnsi="Times New Roman" w:cs="Times New Roman"/>
          <w:color w:val="000000" w:themeColor="text1"/>
          <w:sz w:val="20"/>
          <w:szCs w:val="20"/>
        </w:rPr>
      </w:pPr>
    </w:p>
    <w:p w:rsidR="003B096C" w:rsidRPr="007E756E" w:rsidRDefault="00002535" w:rsidP="00D91C42">
      <w:pPr>
        <w:pStyle w:val="Prrafodelista"/>
        <w:numPr>
          <w:ilvl w:val="0"/>
          <w:numId w:val="14"/>
        </w:numPr>
        <w:spacing w:line="240" w:lineRule="auto"/>
        <w:ind w:left="0" w:firstLine="0"/>
        <w:jc w:val="both"/>
        <w:rPr>
          <w:rFonts w:ascii="Times New Roman" w:hAnsi="Times New Roman" w:cs="Times New Roman"/>
          <w:color w:val="000000" w:themeColor="text1"/>
          <w:sz w:val="20"/>
          <w:szCs w:val="20"/>
        </w:rPr>
      </w:pPr>
      <w:r w:rsidRPr="007E756E">
        <w:rPr>
          <w:rFonts w:ascii="Times New Roman" w:hAnsi="Times New Roman" w:cs="Times New Roman"/>
          <w:b/>
          <w:color w:val="000000" w:themeColor="text1"/>
          <w:sz w:val="20"/>
          <w:szCs w:val="20"/>
        </w:rPr>
        <w:t>FORMAS DE LOS TÍTULOS</w:t>
      </w:r>
      <w:r w:rsidRPr="007E756E">
        <w:rPr>
          <w:rFonts w:ascii="Times New Roman" w:hAnsi="Times New Roman" w:cs="Times New Roman"/>
          <w:color w:val="000000" w:themeColor="text1"/>
          <w:sz w:val="20"/>
          <w:szCs w:val="20"/>
        </w:rPr>
        <w:t>: Las Obligaciones Negociables estarán representadas en un Certificado Global Permanente para su depósito en Caja de Valores S.A. en los términos de las leyes 20.643 y 13.576 y normas modificatorias y complementarias. Las mismas serán transferibles dentro del sistema de depósito colectivo. Caja de Valores S.A. se encuentra habilitada a cobrar aranceles a los depositantes que éstos podrán trasladar a los tenedores de las Obligaciones Negociables (los “</w:t>
      </w:r>
      <w:r w:rsidRPr="007E756E">
        <w:rPr>
          <w:rFonts w:ascii="Times New Roman" w:hAnsi="Times New Roman" w:cs="Times New Roman"/>
          <w:color w:val="000000" w:themeColor="text1"/>
          <w:sz w:val="20"/>
          <w:szCs w:val="20"/>
          <w:u w:val="single"/>
        </w:rPr>
        <w:t>Tenedores</w:t>
      </w:r>
      <w:r w:rsidRPr="007E756E">
        <w:rPr>
          <w:rFonts w:ascii="Times New Roman" w:hAnsi="Times New Roman" w:cs="Times New Roman"/>
          <w:color w:val="000000" w:themeColor="text1"/>
          <w:sz w:val="20"/>
          <w:szCs w:val="20"/>
        </w:rPr>
        <w:t>”). Los Tenedores renuncian al derecho de exigir la entrega de láminas individuales.</w:t>
      </w:r>
    </w:p>
    <w:p w:rsidR="0011681E" w:rsidRPr="007E756E" w:rsidRDefault="0011681E" w:rsidP="00D91C42">
      <w:pPr>
        <w:pStyle w:val="Prrafodelista"/>
        <w:spacing w:line="240" w:lineRule="auto"/>
        <w:ind w:left="0"/>
        <w:jc w:val="both"/>
        <w:rPr>
          <w:rFonts w:ascii="Times New Roman" w:hAnsi="Times New Roman" w:cs="Times New Roman"/>
          <w:color w:val="000000" w:themeColor="text1"/>
          <w:sz w:val="20"/>
          <w:szCs w:val="20"/>
        </w:rPr>
      </w:pPr>
    </w:p>
    <w:p w:rsidR="003E76FE" w:rsidRPr="007E756E" w:rsidRDefault="00002535" w:rsidP="00D91C42">
      <w:pPr>
        <w:pStyle w:val="Prrafodelista"/>
        <w:numPr>
          <w:ilvl w:val="0"/>
          <w:numId w:val="14"/>
        </w:numPr>
        <w:spacing w:line="240" w:lineRule="auto"/>
        <w:ind w:left="0" w:firstLine="0"/>
        <w:jc w:val="both"/>
        <w:rPr>
          <w:rFonts w:ascii="Times New Roman" w:hAnsi="Times New Roman" w:cs="Times New Roman"/>
          <w:sz w:val="20"/>
          <w:szCs w:val="20"/>
        </w:rPr>
      </w:pPr>
      <w:r w:rsidRPr="007E756E">
        <w:rPr>
          <w:rFonts w:ascii="Times New Roman" w:hAnsi="Times New Roman" w:cs="Times New Roman"/>
          <w:b/>
          <w:color w:val="000000" w:themeColor="text1"/>
          <w:sz w:val="20"/>
          <w:szCs w:val="20"/>
        </w:rPr>
        <w:t>FORMA DE COLOCACIÓN Y PLAZO</w:t>
      </w:r>
      <w:r w:rsidRPr="007E756E">
        <w:rPr>
          <w:rFonts w:ascii="Times New Roman" w:hAnsi="Times New Roman" w:cs="Times New Roman"/>
          <w:sz w:val="20"/>
          <w:szCs w:val="20"/>
        </w:rPr>
        <w:t>.</w:t>
      </w:r>
      <w:r w:rsidR="00CA344B" w:rsidRPr="007E756E">
        <w:rPr>
          <w:rFonts w:ascii="Times New Roman" w:hAnsi="Times New Roman" w:cs="Times New Roman"/>
          <w:sz w:val="20"/>
          <w:szCs w:val="20"/>
        </w:rPr>
        <w:t xml:space="preserve"> La colocación será realizada por “subasta o licitación pública” a través del Sistema Electrónico de Colocaciones Primarias de Mercado Argentino de Valores S.A. (“</w:t>
      </w:r>
      <w:r w:rsidR="00CA344B" w:rsidRPr="007E756E">
        <w:rPr>
          <w:rFonts w:ascii="Times New Roman" w:hAnsi="Times New Roman" w:cs="Times New Roman"/>
          <w:sz w:val="20"/>
          <w:szCs w:val="20"/>
          <w:u w:val="single"/>
        </w:rPr>
        <w:t>SEMAV</w:t>
      </w:r>
      <w:r w:rsidR="00CA344B" w:rsidRPr="007E756E">
        <w:rPr>
          <w:rFonts w:ascii="Times New Roman" w:hAnsi="Times New Roman" w:cs="Times New Roman"/>
          <w:sz w:val="20"/>
          <w:szCs w:val="20"/>
        </w:rPr>
        <w:t>”) por intermedio de cualquier Agente habilitado para ello, de conformidad con las reglas establecidas en el Capítulo IV, del Título VI “Mercados y Cámaras Compensadoras” de las NORMAS T.O. 2013 y sus modificaciones de la CNV (las “</w:t>
      </w:r>
      <w:r w:rsidR="00CA344B" w:rsidRPr="007E756E">
        <w:rPr>
          <w:rFonts w:ascii="Times New Roman" w:hAnsi="Times New Roman" w:cs="Times New Roman"/>
          <w:sz w:val="20"/>
          <w:szCs w:val="20"/>
          <w:u w:val="single"/>
        </w:rPr>
        <w:t>Normas CNV</w:t>
      </w:r>
      <w:r w:rsidR="00CA344B" w:rsidRPr="007E756E">
        <w:rPr>
          <w:rFonts w:ascii="Times New Roman" w:hAnsi="Times New Roman" w:cs="Times New Roman"/>
          <w:sz w:val="20"/>
          <w:szCs w:val="20"/>
        </w:rPr>
        <w:t xml:space="preserve">”). El plazo será informado una vez obtenida la autorización de oferta pública por parte de la CNV y de listado por Mercado Argentino de Valores </w:t>
      </w:r>
      <w:r w:rsidR="00DB1773" w:rsidRPr="007E756E">
        <w:rPr>
          <w:rFonts w:ascii="Times New Roman" w:hAnsi="Times New Roman" w:cs="Times New Roman"/>
          <w:sz w:val="20"/>
          <w:szCs w:val="20"/>
        </w:rPr>
        <w:t>S.A.</w:t>
      </w:r>
      <w:r w:rsidR="00CA344B" w:rsidRPr="007E756E">
        <w:rPr>
          <w:rFonts w:ascii="Times New Roman" w:hAnsi="Times New Roman" w:cs="Times New Roman"/>
          <w:sz w:val="20"/>
          <w:szCs w:val="20"/>
        </w:rPr>
        <w:t>(“</w:t>
      </w:r>
      <w:r w:rsidR="00CA344B" w:rsidRPr="007E756E">
        <w:rPr>
          <w:rFonts w:ascii="Times New Roman" w:hAnsi="Times New Roman" w:cs="Times New Roman"/>
          <w:sz w:val="20"/>
          <w:szCs w:val="20"/>
          <w:u w:val="single"/>
        </w:rPr>
        <w:t>MAV</w:t>
      </w:r>
      <w:r w:rsidR="00CA344B" w:rsidRPr="007E756E">
        <w:rPr>
          <w:rFonts w:ascii="Times New Roman" w:hAnsi="Times New Roman" w:cs="Times New Roman"/>
          <w:sz w:val="20"/>
          <w:szCs w:val="20"/>
        </w:rPr>
        <w:t>”) y compren</w:t>
      </w:r>
      <w:r w:rsidR="00C652C9" w:rsidRPr="007E756E">
        <w:rPr>
          <w:rFonts w:ascii="Times New Roman" w:hAnsi="Times New Roman" w:cs="Times New Roman"/>
          <w:sz w:val="20"/>
          <w:szCs w:val="20"/>
        </w:rPr>
        <w:t>derá un Período de Difusión de 3 (tres</w:t>
      </w:r>
      <w:r w:rsidR="00CA344B" w:rsidRPr="007E756E">
        <w:rPr>
          <w:rFonts w:ascii="Times New Roman" w:hAnsi="Times New Roman" w:cs="Times New Roman"/>
          <w:sz w:val="20"/>
          <w:szCs w:val="20"/>
        </w:rPr>
        <w:t xml:space="preserve">) días hábiles y un Período de Licitación Pública de 1 (un) día hábil. El precio de suscripción será fijo al 100% (cien por ciento) del valor nominal. En el proceso de licitación los interesados en participar deberán ofrecer </w:t>
      </w:r>
      <w:r w:rsidR="00C2429F" w:rsidRPr="00C2429F">
        <w:rPr>
          <w:rFonts w:ascii="Times New Roman" w:hAnsi="Times New Roman" w:cs="Times New Roman"/>
          <w:sz w:val="20"/>
          <w:szCs w:val="20"/>
        </w:rPr>
        <w:t>la tasa fija pretendida expresada como % (tanto por ciento) con dos decimales (la “Tasa Fija Pretendida”)</w:t>
      </w:r>
      <w:r w:rsidR="00CA344B" w:rsidRPr="007E756E">
        <w:rPr>
          <w:rFonts w:ascii="Times New Roman" w:hAnsi="Times New Roman" w:cs="Times New Roman"/>
          <w:sz w:val="20"/>
          <w:szCs w:val="20"/>
        </w:rPr>
        <w:t xml:space="preserve">. Las Obligaciones Negociables sólo podrán ser suscriptas e integradas por Inversores Calificados según los definen las Normas CNV. </w:t>
      </w:r>
    </w:p>
    <w:p w:rsidR="003E76FE" w:rsidRPr="007E756E" w:rsidRDefault="003E76FE" w:rsidP="00D91C42">
      <w:pPr>
        <w:pStyle w:val="Prrafodelista"/>
        <w:spacing w:line="240" w:lineRule="auto"/>
        <w:ind w:left="0"/>
        <w:jc w:val="both"/>
        <w:rPr>
          <w:rFonts w:ascii="Times New Roman" w:hAnsi="Times New Roman" w:cs="Times New Roman"/>
          <w:b/>
          <w:sz w:val="20"/>
          <w:szCs w:val="20"/>
        </w:rPr>
      </w:pPr>
    </w:p>
    <w:p w:rsidR="00CA344B" w:rsidRPr="007E756E" w:rsidRDefault="00CA344B" w:rsidP="00D91C42">
      <w:pPr>
        <w:pStyle w:val="Prrafodelista"/>
        <w:spacing w:line="240" w:lineRule="auto"/>
        <w:ind w:left="0"/>
        <w:jc w:val="both"/>
        <w:rPr>
          <w:rFonts w:ascii="Times New Roman" w:hAnsi="Times New Roman" w:cs="Times New Roman"/>
          <w:sz w:val="20"/>
          <w:szCs w:val="20"/>
        </w:rPr>
      </w:pPr>
      <w:r w:rsidRPr="007E756E">
        <w:rPr>
          <w:rFonts w:ascii="Times New Roman" w:hAnsi="Times New Roman" w:cs="Times New Roman"/>
          <w:sz w:val="20"/>
          <w:szCs w:val="20"/>
        </w:rPr>
        <w:t xml:space="preserve">El Emisor, basándose en la opinión del </w:t>
      </w:r>
      <w:r w:rsidR="007E756E" w:rsidRPr="007E756E">
        <w:rPr>
          <w:rFonts w:ascii="Times New Roman" w:hAnsi="Times New Roman" w:cs="Times New Roman"/>
          <w:sz w:val="20"/>
          <w:szCs w:val="20"/>
        </w:rPr>
        <w:t>agente de negociación</w:t>
      </w:r>
      <w:r w:rsidRPr="007E756E">
        <w:rPr>
          <w:rFonts w:ascii="Times New Roman" w:hAnsi="Times New Roman" w:cs="Times New Roman"/>
          <w:sz w:val="20"/>
          <w:szCs w:val="20"/>
        </w:rPr>
        <w:t>, podrá declarar desierta la colocación de las Obligaciones Negociables cuando</w:t>
      </w:r>
      <w:r w:rsidR="00DD360B" w:rsidRPr="007E756E">
        <w:rPr>
          <w:rFonts w:ascii="Times New Roman" w:hAnsi="Times New Roman" w:cs="Times New Roman"/>
          <w:sz w:val="20"/>
          <w:szCs w:val="20"/>
        </w:rPr>
        <w:t xml:space="preserve">: (i) </w:t>
      </w:r>
      <w:r w:rsidR="00ED1B0E" w:rsidRPr="007E756E">
        <w:rPr>
          <w:rFonts w:ascii="Times New Roman" w:hAnsi="Times New Roman" w:cs="Times New Roman"/>
          <w:sz w:val="20"/>
          <w:szCs w:val="20"/>
        </w:rPr>
        <w:t>el valor nominal total de las ofertas recibidas hubiere sido inferior al esperado por el Emisor</w:t>
      </w:r>
      <w:r w:rsidRPr="007E756E">
        <w:rPr>
          <w:rFonts w:ascii="Times New Roman" w:hAnsi="Times New Roman" w:cs="Times New Roman"/>
          <w:sz w:val="20"/>
          <w:szCs w:val="20"/>
        </w:rPr>
        <w:t xml:space="preserve">; (ii) </w:t>
      </w:r>
      <w:r w:rsidR="00C2429F" w:rsidRPr="00C2429F">
        <w:rPr>
          <w:rFonts w:ascii="Times New Roman" w:hAnsi="Times New Roman" w:cs="Times New Roman"/>
          <w:sz w:val="20"/>
          <w:szCs w:val="20"/>
        </w:rPr>
        <w:t>si las</w:t>
      </w:r>
      <w:r w:rsidR="00954654">
        <w:rPr>
          <w:rFonts w:ascii="Times New Roman" w:hAnsi="Times New Roman" w:cs="Times New Roman"/>
          <w:sz w:val="20"/>
          <w:szCs w:val="20"/>
        </w:rPr>
        <w:t xml:space="preserve"> </w:t>
      </w:r>
      <w:r w:rsidR="00C2429F" w:rsidRPr="00C2429F">
        <w:rPr>
          <w:rFonts w:ascii="Times New Roman" w:hAnsi="Times New Roman" w:cs="Times New Roman"/>
          <w:sz w:val="20"/>
          <w:szCs w:val="20"/>
        </w:rPr>
        <w:t>Tasas Fijas Pretendidas hubieren sido superiores a los esperados por el Emisor</w:t>
      </w:r>
      <w:r w:rsidRPr="007E756E">
        <w:rPr>
          <w:rFonts w:ascii="Times New Roman" w:hAnsi="Times New Roman" w:cs="Times New Roman"/>
          <w:sz w:val="20"/>
          <w:szCs w:val="20"/>
        </w:rPr>
        <w:t>; (</w:t>
      </w:r>
      <w:r w:rsidR="00ED1B0E" w:rsidRPr="007E756E">
        <w:rPr>
          <w:rFonts w:ascii="Times New Roman" w:hAnsi="Times New Roman" w:cs="Times New Roman"/>
          <w:sz w:val="20"/>
          <w:szCs w:val="20"/>
        </w:rPr>
        <w:t>iii</w:t>
      </w:r>
      <w:r w:rsidRPr="007E756E">
        <w:rPr>
          <w:rFonts w:ascii="Times New Roman" w:hAnsi="Times New Roman" w:cs="Times New Roman"/>
          <w:sz w:val="20"/>
          <w:szCs w:val="20"/>
        </w:rPr>
        <w:t xml:space="preserve">) hubieren sucedido cambios adversos en los mercados financieros y/o de capitales locales, así como en las condiciones generales del Emisor y/o de la República Argentina, incluyendo, con carácter meramente enunciativo, condiciones políticas, económicas, financieras o de tipo de cambio en la República Argentina o crediticias del Emisor que pudieran hacer que no resulte aconsejable efectuar la transacción contemplada en el Prospecto, en razón de encontrarse afectadas por dichas circunstancias la colocación </w:t>
      </w:r>
      <w:r w:rsidR="00ED1B0E" w:rsidRPr="007E756E">
        <w:rPr>
          <w:rFonts w:ascii="Times New Roman" w:hAnsi="Times New Roman" w:cs="Times New Roman"/>
          <w:sz w:val="20"/>
          <w:szCs w:val="20"/>
        </w:rPr>
        <w:t>y/</w:t>
      </w:r>
      <w:r w:rsidRPr="007E756E">
        <w:rPr>
          <w:rFonts w:ascii="Times New Roman" w:hAnsi="Times New Roman" w:cs="Times New Roman"/>
          <w:sz w:val="20"/>
          <w:szCs w:val="20"/>
        </w:rPr>
        <w:t>o negociación de las Obligaciones Negociables. En caso que se declare desierta la colocación de las Obligaciones Negociables, las ofertas presentadas quedarán automáticamente sin efecto.</w:t>
      </w:r>
    </w:p>
    <w:p w:rsidR="003B096C" w:rsidRPr="00982383" w:rsidRDefault="003B096C" w:rsidP="00D91C42">
      <w:pPr>
        <w:pStyle w:val="Prrafodelista"/>
        <w:spacing w:line="240" w:lineRule="auto"/>
        <w:ind w:left="0"/>
        <w:jc w:val="both"/>
        <w:rPr>
          <w:rFonts w:ascii="Times New Roman" w:hAnsi="Times New Roman" w:cs="Times New Roman"/>
          <w:color w:val="000000" w:themeColor="text1"/>
          <w:sz w:val="20"/>
          <w:szCs w:val="20"/>
        </w:rPr>
      </w:pPr>
    </w:p>
    <w:p w:rsidR="003B096C" w:rsidRDefault="00002535" w:rsidP="00D91C42">
      <w:pPr>
        <w:pStyle w:val="Prrafodelista"/>
        <w:numPr>
          <w:ilvl w:val="0"/>
          <w:numId w:val="14"/>
        </w:numPr>
        <w:spacing w:line="240" w:lineRule="auto"/>
        <w:ind w:left="0" w:firstLine="0"/>
        <w:jc w:val="both"/>
        <w:rPr>
          <w:rFonts w:ascii="Times New Roman" w:hAnsi="Times New Roman" w:cs="Times New Roman"/>
          <w:sz w:val="20"/>
          <w:szCs w:val="20"/>
        </w:rPr>
      </w:pPr>
      <w:r w:rsidRPr="00982383">
        <w:rPr>
          <w:rFonts w:ascii="Times New Roman" w:hAnsi="Times New Roman" w:cs="Times New Roman"/>
          <w:b/>
          <w:sz w:val="20"/>
          <w:szCs w:val="20"/>
        </w:rPr>
        <w:lastRenderedPageBreak/>
        <w:t>FECHA Y LUGAR DE INTEGRACIÓN</w:t>
      </w:r>
      <w:r w:rsidRPr="00C2429F">
        <w:rPr>
          <w:rFonts w:ascii="Times New Roman" w:hAnsi="Times New Roman" w:cs="Times New Roman"/>
          <w:b/>
          <w:sz w:val="20"/>
          <w:szCs w:val="20"/>
        </w:rPr>
        <w:t>:</w:t>
      </w:r>
      <w:r w:rsidR="00954654">
        <w:rPr>
          <w:rFonts w:ascii="Times New Roman" w:hAnsi="Times New Roman" w:cs="Times New Roman"/>
          <w:b/>
          <w:sz w:val="20"/>
          <w:szCs w:val="20"/>
        </w:rPr>
        <w:t xml:space="preserve"> </w:t>
      </w:r>
      <w:r w:rsidRPr="00C2429F">
        <w:rPr>
          <w:rFonts w:ascii="Times New Roman" w:hAnsi="Times New Roman" w:cs="Times New Roman"/>
          <w:sz w:val="20"/>
          <w:szCs w:val="20"/>
        </w:rPr>
        <w:t xml:space="preserve">Será el </w:t>
      </w:r>
      <w:r w:rsidR="00C2429F" w:rsidRPr="00C2429F">
        <w:rPr>
          <w:rFonts w:ascii="Times New Roman" w:hAnsi="Times New Roman" w:cs="Times New Roman"/>
          <w:sz w:val="20"/>
          <w:szCs w:val="20"/>
        </w:rPr>
        <w:t>quinto</w:t>
      </w:r>
      <w:r w:rsidRPr="00C2429F">
        <w:rPr>
          <w:rFonts w:ascii="Times New Roman" w:hAnsi="Times New Roman" w:cs="Times New Roman"/>
          <w:sz w:val="20"/>
          <w:szCs w:val="20"/>
        </w:rPr>
        <w:t xml:space="preserve"> día hábil posterior al cierre del Período de Licitación. La integración deberá ser efectuada media</w:t>
      </w:r>
      <w:r w:rsidRPr="00982383">
        <w:rPr>
          <w:rFonts w:ascii="Times New Roman" w:hAnsi="Times New Roman" w:cs="Times New Roman"/>
          <w:sz w:val="20"/>
          <w:szCs w:val="20"/>
        </w:rPr>
        <w:t xml:space="preserve">nte transferencia bancaria a la cuenta que se informe en el aviso de </w:t>
      </w:r>
      <w:r w:rsidR="003E76FE" w:rsidRPr="00982383">
        <w:rPr>
          <w:rFonts w:ascii="Times New Roman" w:hAnsi="Times New Roman" w:cs="Times New Roman"/>
          <w:sz w:val="20"/>
          <w:szCs w:val="20"/>
        </w:rPr>
        <w:t>resultados</w:t>
      </w:r>
      <w:r w:rsidR="00954654">
        <w:rPr>
          <w:rFonts w:ascii="Times New Roman" w:hAnsi="Times New Roman" w:cs="Times New Roman"/>
          <w:sz w:val="20"/>
          <w:szCs w:val="20"/>
        </w:rPr>
        <w:t xml:space="preserve"> </w:t>
      </w:r>
      <w:r w:rsidRPr="00982383">
        <w:rPr>
          <w:rFonts w:ascii="Times New Roman" w:hAnsi="Times New Roman" w:cs="Times New Roman"/>
          <w:sz w:val="20"/>
          <w:szCs w:val="20"/>
        </w:rPr>
        <w:t>de la colocación (el “</w:t>
      </w:r>
      <w:r w:rsidRPr="00982383">
        <w:rPr>
          <w:rFonts w:ascii="Times New Roman" w:hAnsi="Times New Roman" w:cs="Times New Roman"/>
          <w:sz w:val="20"/>
          <w:szCs w:val="20"/>
          <w:u w:val="single"/>
        </w:rPr>
        <w:t xml:space="preserve">Aviso de </w:t>
      </w:r>
      <w:r w:rsidR="003E76FE" w:rsidRPr="00982383">
        <w:rPr>
          <w:rFonts w:ascii="Times New Roman" w:hAnsi="Times New Roman" w:cs="Times New Roman"/>
          <w:sz w:val="20"/>
          <w:szCs w:val="20"/>
          <w:u w:val="single"/>
        </w:rPr>
        <w:t>Resultados</w:t>
      </w:r>
      <w:r w:rsidRPr="00982383">
        <w:rPr>
          <w:rFonts w:ascii="Times New Roman" w:hAnsi="Times New Roman" w:cs="Times New Roman"/>
          <w:sz w:val="20"/>
          <w:szCs w:val="20"/>
        </w:rPr>
        <w:t>”). La Fecha de Integración será la Fecha de Emisión de las Obligaciones Negociables.</w:t>
      </w:r>
    </w:p>
    <w:p w:rsidR="00A44725" w:rsidRPr="00982383" w:rsidRDefault="00A44725" w:rsidP="00A44725">
      <w:pPr>
        <w:pStyle w:val="Prrafodelista"/>
        <w:spacing w:line="240" w:lineRule="auto"/>
        <w:ind w:left="0"/>
        <w:jc w:val="both"/>
        <w:rPr>
          <w:rFonts w:ascii="Times New Roman" w:hAnsi="Times New Roman" w:cs="Times New Roman"/>
          <w:sz w:val="20"/>
          <w:szCs w:val="20"/>
        </w:rPr>
      </w:pPr>
    </w:p>
    <w:p w:rsidR="003B096C" w:rsidRDefault="00002535" w:rsidP="00D91C42">
      <w:pPr>
        <w:pStyle w:val="Prrafodelista"/>
        <w:numPr>
          <w:ilvl w:val="0"/>
          <w:numId w:val="14"/>
        </w:numPr>
        <w:pBdr>
          <w:top w:val="nil"/>
          <w:left w:val="nil"/>
          <w:bottom w:val="nil"/>
          <w:right w:val="nil"/>
          <w:between w:val="nil"/>
        </w:pBdr>
        <w:spacing w:after="0" w:line="240" w:lineRule="auto"/>
        <w:ind w:left="0" w:firstLine="0"/>
        <w:jc w:val="both"/>
        <w:rPr>
          <w:rFonts w:ascii="Times New Roman" w:hAnsi="Times New Roman" w:cs="Times New Roman"/>
          <w:sz w:val="20"/>
          <w:szCs w:val="20"/>
        </w:rPr>
      </w:pPr>
      <w:r w:rsidRPr="00D91C42">
        <w:rPr>
          <w:rFonts w:ascii="Times New Roman" w:hAnsi="Times New Roman" w:cs="Times New Roman"/>
          <w:b/>
          <w:color w:val="000000" w:themeColor="text1"/>
          <w:sz w:val="20"/>
          <w:szCs w:val="20"/>
        </w:rPr>
        <w:t>FECHA DE VENCIMIENTO:</w:t>
      </w:r>
      <w:r w:rsidRPr="00D91C42">
        <w:rPr>
          <w:rFonts w:ascii="Times New Roman" w:hAnsi="Times New Roman" w:cs="Times New Roman"/>
          <w:color w:val="000000" w:themeColor="text1"/>
          <w:sz w:val="20"/>
          <w:szCs w:val="20"/>
        </w:rPr>
        <w:t xml:space="preserve"> Será a los 36</w:t>
      </w:r>
      <w:r w:rsidR="00954654">
        <w:rPr>
          <w:rFonts w:ascii="Times New Roman" w:hAnsi="Times New Roman" w:cs="Times New Roman"/>
          <w:color w:val="000000" w:themeColor="text1"/>
          <w:sz w:val="20"/>
          <w:szCs w:val="20"/>
        </w:rPr>
        <w:t xml:space="preserve"> </w:t>
      </w:r>
      <w:r w:rsidRPr="00D91C42">
        <w:rPr>
          <w:rFonts w:ascii="Times New Roman" w:hAnsi="Times New Roman" w:cs="Times New Roman"/>
          <w:color w:val="000000" w:themeColor="text1"/>
          <w:sz w:val="20"/>
          <w:szCs w:val="20"/>
        </w:rPr>
        <w:t xml:space="preserve">(treinta y seis) meses de la Fecha de Emisión y será informada en el </w:t>
      </w:r>
      <w:r w:rsidR="003E76FE" w:rsidRPr="00D91C42">
        <w:rPr>
          <w:rFonts w:ascii="Times New Roman" w:hAnsi="Times New Roman" w:cs="Times New Roman"/>
          <w:color w:val="000000" w:themeColor="text1"/>
          <w:sz w:val="20"/>
          <w:szCs w:val="20"/>
        </w:rPr>
        <w:t>a</w:t>
      </w:r>
      <w:r w:rsidRPr="00D91C42">
        <w:rPr>
          <w:rFonts w:ascii="Times New Roman" w:hAnsi="Times New Roman" w:cs="Times New Roman"/>
          <w:color w:val="000000" w:themeColor="text1"/>
          <w:sz w:val="20"/>
          <w:szCs w:val="20"/>
        </w:rPr>
        <w:t xml:space="preserve">viso de </w:t>
      </w:r>
      <w:r w:rsidR="003E76FE" w:rsidRPr="00D91C42">
        <w:rPr>
          <w:rFonts w:ascii="Times New Roman" w:hAnsi="Times New Roman" w:cs="Times New Roman"/>
          <w:color w:val="000000" w:themeColor="text1"/>
          <w:sz w:val="20"/>
          <w:szCs w:val="20"/>
        </w:rPr>
        <w:t>s</w:t>
      </w:r>
      <w:r w:rsidRPr="00D91C42">
        <w:rPr>
          <w:rFonts w:ascii="Times New Roman" w:hAnsi="Times New Roman" w:cs="Times New Roman"/>
          <w:color w:val="000000" w:themeColor="text1"/>
          <w:sz w:val="20"/>
          <w:szCs w:val="20"/>
        </w:rPr>
        <w:t>uscripción</w:t>
      </w:r>
      <w:r w:rsidR="003E76FE" w:rsidRPr="00D91C42">
        <w:rPr>
          <w:rFonts w:ascii="Times New Roman" w:hAnsi="Times New Roman" w:cs="Times New Roman"/>
          <w:color w:val="000000" w:themeColor="text1"/>
          <w:sz w:val="20"/>
          <w:szCs w:val="20"/>
        </w:rPr>
        <w:t xml:space="preserve"> de la colocación (el “</w:t>
      </w:r>
      <w:r w:rsidR="003E76FE" w:rsidRPr="00D91C42">
        <w:rPr>
          <w:rFonts w:ascii="Times New Roman" w:hAnsi="Times New Roman" w:cs="Times New Roman"/>
          <w:color w:val="000000" w:themeColor="text1"/>
          <w:sz w:val="20"/>
          <w:szCs w:val="20"/>
          <w:u w:val="single"/>
        </w:rPr>
        <w:t>Aviso de Suscripción</w:t>
      </w:r>
      <w:r w:rsidR="003E76FE" w:rsidRPr="00D91C42">
        <w:rPr>
          <w:rFonts w:ascii="Times New Roman" w:hAnsi="Times New Roman" w:cs="Times New Roman"/>
          <w:color w:val="000000" w:themeColor="text1"/>
          <w:sz w:val="20"/>
          <w:szCs w:val="20"/>
        </w:rPr>
        <w:t>”)</w:t>
      </w:r>
      <w:r w:rsidRPr="00D91C42">
        <w:rPr>
          <w:rFonts w:ascii="Times New Roman" w:hAnsi="Times New Roman" w:cs="Times New Roman"/>
          <w:color w:val="000000" w:themeColor="text1"/>
          <w:sz w:val="20"/>
          <w:szCs w:val="20"/>
        </w:rPr>
        <w:t>.</w:t>
      </w:r>
      <w:r w:rsidRPr="00D91C42">
        <w:rPr>
          <w:rFonts w:ascii="Times New Roman" w:hAnsi="Times New Roman" w:cs="Times New Roman"/>
          <w:sz w:val="20"/>
          <w:szCs w:val="20"/>
        </w:rPr>
        <w:t>Si la Fecha de Vencimiento y/o cualquier fecha en la que corresponda realizar un pago en relación con las Obligaciones Negociables no fuera un día hábil, el pago de los montos bajo las Obligaciones Negociables será efectuado en el día hábil inmediato posterior. Cualquier pago adeudado bajo las Obligaciones Negociables efectuado en dicho día hábil inmediato posterior tendrá la misma validez que si hubiera sido efectuado en la fecha original en la cual vencía, no devengando interés alguno.</w:t>
      </w:r>
    </w:p>
    <w:p w:rsidR="00A44725" w:rsidRPr="00D91C42" w:rsidRDefault="00A44725" w:rsidP="00A44725">
      <w:pPr>
        <w:pStyle w:val="Prrafodelista"/>
        <w:pBdr>
          <w:top w:val="nil"/>
          <w:left w:val="nil"/>
          <w:bottom w:val="nil"/>
          <w:right w:val="nil"/>
          <w:between w:val="nil"/>
        </w:pBdr>
        <w:spacing w:after="0" w:line="240" w:lineRule="auto"/>
        <w:ind w:left="0"/>
        <w:jc w:val="both"/>
        <w:rPr>
          <w:rFonts w:ascii="Times New Roman" w:hAnsi="Times New Roman" w:cs="Times New Roman"/>
          <w:sz w:val="20"/>
          <w:szCs w:val="20"/>
        </w:rPr>
      </w:pPr>
    </w:p>
    <w:p w:rsidR="003B096C" w:rsidRPr="00A44725" w:rsidRDefault="00002535" w:rsidP="00D91C42">
      <w:pPr>
        <w:pStyle w:val="Prrafodelista"/>
        <w:numPr>
          <w:ilvl w:val="0"/>
          <w:numId w:val="14"/>
        </w:numPr>
        <w:pBdr>
          <w:top w:val="nil"/>
          <w:left w:val="nil"/>
          <w:bottom w:val="nil"/>
          <w:right w:val="nil"/>
          <w:between w:val="nil"/>
        </w:pBdr>
        <w:spacing w:after="0" w:line="240" w:lineRule="auto"/>
        <w:ind w:left="0" w:firstLine="0"/>
        <w:jc w:val="both"/>
        <w:rPr>
          <w:rFonts w:ascii="Times New Roman" w:hAnsi="Times New Roman" w:cs="Times New Roman"/>
          <w:b/>
          <w:color w:val="000000" w:themeColor="text1"/>
          <w:sz w:val="20"/>
          <w:szCs w:val="20"/>
        </w:rPr>
      </w:pPr>
      <w:r w:rsidRPr="006060CB">
        <w:rPr>
          <w:rFonts w:ascii="Times New Roman" w:hAnsi="Times New Roman" w:cs="Times New Roman"/>
          <w:b/>
          <w:color w:val="000000" w:themeColor="text1"/>
          <w:sz w:val="20"/>
          <w:szCs w:val="20"/>
        </w:rPr>
        <w:t>AMORTIZACIÓN Y FECHAS DE PAGO:</w:t>
      </w:r>
      <w:r w:rsidR="00954654">
        <w:rPr>
          <w:rFonts w:ascii="Times New Roman" w:hAnsi="Times New Roman" w:cs="Times New Roman"/>
          <w:b/>
          <w:color w:val="000000" w:themeColor="text1"/>
          <w:sz w:val="20"/>
          <w:szCs w:val="20"/>
        </w:rPr>
        <w:t xml:space="preserve"> </w:t>
      </w:r>
      <w:r w:rsidRPr="006060CB">
        <w:rPr>
          <w:rFonts w:ascii="Times New Roman" w:hAnsi="Times New Roman" w:cs="Times New Roman"/>
          <w:sz w:val="20"/>
          <w:szCs w:val="20"/>
        </w:rPr>
        <w:t xml:space="preserve">Las Obligaciones Negociables </w:t>
      </w:r>
      <w:r w:rsidR="00025015" w:rsidRPr="006060CB">
        <w:rPr>
          <w:rFonts w:ascii="Times New Roman" w:hAnsi="Times New Roman" w:cs="Times New Roman"/>
          <w:sz w:val="20"/>
          <w:szCs w:val="20"/>
        </w:rPr>
        <w:t xml:space="preserve">amortizarán </w:t>
      </w:r>
      <w:r w:rsidR="00CA344B" w:rsidRPr="006060CB">
        <w:rPr>
          <w:rFonts w:ascii="Times New Roman" w:hAnsi="Times New Roman" w:cs="Times New Roman"/>
          <w:sz w:val="20"/>
          <w:szCs w:val="20"/>
        </w:rPr>
        <w:t xml:space="preserve">en </w:t>
      </w:r>
      <w:r w:rsidR="006060CB" w:rsidRPr="006060CB">
        <w:rPr>
          <w:rFonts w:ascii="Times New Roman" w:hAnsi="Times New Roman" w:cs="Times New Roman"/>
          <w:sz w:val="20"/>
          <w:szCs w:val="20"/>
        </w:rPr>
        <w:t>10</w:t>
      </w:r>
      <w:r w:rsidR="008B4334" w:rsidRPr="006060CB">
        <w:rPr>
          <w:rFonts w:ascii="Times New Roman" w:hAnsi="Times New Roman" w:cs="Times New Roman"/>
          <w:sz w:val="20"/>
          <w:szCs w:val="20"/>
        </w:rPr>
        <w:t xml:space="preserve"> (</w:t>
      </w:r>
      <w:r w:rsidR="006060CB" w:rsidRPr="006060CB">
        <w:rPr>
          <w:rFonts w:ascii="Times New Roman" w:hAnsi="Times New Roman" w:cs="Times New Roman"/>
          <w:sz w:val="20"/>
          <w:szCs w:val="20"/>
        </w:rPr>
        <w:t>diez</w:t>
      </w:r>
      <w:r w:rsidR="00695A3F" w:rsidRPr="006060CB">
        <w:rPr>
          <w:rFonts w:ascii="Times New Roman" w:hAnsi="Times New Roman" w:cs="Times New Roman"/>
          <w:sz w:val="20"/>
          <w:szCs w:val="20"/>
        </w:rPr>
        <w:t>)</w:t>
      </w:r>
      <w:r w:rsidR="00CA344B" w:rsidRPr="006060CB">
        <w:rPr>
          <w:rFonts w:ascii="Times New Roman" w:hAnsi="Times New Roman" w:cs="Times New Roman"/>
          <w:sz w:val="20"/>
          <w:szCs w:val="20"/>
        </w:rPr>
        <w:t xml:space="preserve"> cuotas </w:t>
      </w:r>
      <w:r w:rsidR="006060CB" w:rsidRPr="006060CB">
        <w:rPr>
          <w:rFonts w:ascii="Times New Roman" w:hAnsi="Times New Roman" w:cs="Times New Roman"/>
          <w:sz w:val="20"/>
          <w:szCs w:val="20"/>
        </w:rPr>
        <w:t>trimestrales</w:t>
      </w:r>
      <w:r w:rsidR="00954654">
        <w:rPr>
          <w:rFonts w:ascii="Times New Roman" w:hAnsi="Times New Roman" w:cs="Times New Roman"/>
          <w:sz w:val="20"/>
          <w:szCs w:val="20"/>
        </w:rPr>
        <w:t xml:space="preserve"> </w:t>
      </w:r>
      <w:r w:rsidR="00CA344B" w:rsidRPr="006060CB">
        <w:rPr>
          <w:rFonts w:ascii="Times New Roman" w:hAnsi="Times New Roman" w:cs="Times New Roman"/>
          <w:sz w:val="20"/>
          <w:szCs w:val="20"/>
        </w:rPr>
        <w:t xml:space="preserve">y consecutivas </w:t>
      </w:r>
      <w:r w:rsidR="006060CB" w:rsidRPr="006060CB">
        <w:rPr>
          <w:rFonts w:ascii="Times New Roman" w:hAnsi="Times New Roman" w:cs="Times New Roman"/>
          <w:sz w:val="20"/>
          <w:szCs w:val="20"/>
        </w:rPr>
        <w:t>equivalentes al 10.00%</w:t>
      </w:r>
      <w:r w:rsidR="0096315C" w:rsidRPr="006060CB">
        <w:rPr>
          <w:rFonts w:ascii="Times New Roman" w:hAnsi="Times New Roman" w:cs="Times New Roman"/>
          <w:sz w:val="20"/>
          <w:szCs w:val="20"/>
        </w:rPr>
        <w:t xml:space="preserve"> sobre el capital efectivamente emitido</w:t>
      </w:r>
      <w:r w:rsidR="00CA344B" w:rsidRPr="006060CB">
        <w:rPr>
          <w:rFonts w:ascii="Times New Roman" w:hAnsi="Times New Roman" w:cs="Times New Roman"/>
          <w:sz w:val="20"/>
          <w:szCs w:val="20"/>
        </w:rPr>
        <w:t xml:space="preserve">. La primera fecha de pago de capital será a los </w:t>
      </w:r>
      <w:r w:rsidR="006060CB" w:rsidRPr="006060CB">
        <w:rPr>
          <w:rFonts w:ascii="Times New Roman" w:hAnsi="Times New Roman" w:cs="Times New Roman"/>
          <w:sz w:val="20"/>
          <w:szCs w:val="20"/>
        </w:rPr>
        <w:t>9</w:t>
      </w:r>
      <w:r w:rsidR="006D05D7">
        <w:rPr>
          <w:rFonts w:ascii="Times New Roman" w:hAnsi="Times New Roman" w:cs="Times New Roman"/>
          <w:sz w:val="20"/>
          <w:szCs w:val="20"/>
        </w:rPr>
        <w:t xml:space="preserve"> </w:t>
      </w:r>
      <w:r w:rsidR="00CA344B" w:rsidRPr="006060CB">
        <w:rPr>
          <w:rFonts w:ascii="Times New Roman" w:hAnsi="Times New Roman" w:cs="Times New Roman"/>
          <w:sz w:val="20"/>
          <w:szCs w:val="20"/>
        </w:rPr>
        <w:t>(</w:t>
      </w:r>
      <w:r w:rsidR="006060CB" w:rsidRPr="006060CB">
        <w:rPr>
          <w:rFonts w:ascii="Times New Roman" w:hAnsi="Times New Roman" w:cs="Times New Roman"/>
          <w:sz w:val="20"/>
          <w:szCs w:val="20"/>
        </w:rPr>
        <w:t>nueve</w:t>
      </w:r>
      <w:r w:rsidR="003C2043" w:rsidRPr="006060CB">
        <w:rPr>
          <w:rFonts w:ascii="Times New Roman" w:hAnsi="Times New Roman" w:cs="Times New Roman"/>
          <w:sz w:val="20"/>
          <w:szCs w:val="20"/>
        </w:rPr>
        <w:t>)</w:t>
      </w:r>
      <w:r w:rsidR="00CA344B" w:rsidRPr="006060CB">
        <w:rPr>
          <w:rFonts w:ascii="Times New Roman" w:hAnsi="Times New Roman" w:cs="Times New Roman"/>
          <w:sz w:val="20"/>
          <w:szCs w:val="20"/>
        </w:rPr>
        <w:t xml:space="preserve"> meses de la Fecha de Emisión. Las fechas de pago serán informadas en el Aviso de Suscripción.</w:t>
      </w:r>
    </w:p>
    <w:p w:rsidR="00A44725" w:rsidRPr="006060CB" w:rsidRDefault="00A44725" w:rsidP="00A44725">
      <w:pPr>
        <w:pStyle w:val="Prrafodelista"/>
        <w:pBdr>
          <w:top w:val="nil"/>
          <w:left w:val="nil"/>
          <w:bottom w:val="nil"/>
          <w:right w:val="nil"/>
          <w:between w:val="nil"/>
        </w:pBdr>
        <w:spacing w:after="0" w:line="240" w:lineRule="auto"/>
        <w:ind w:left="0"/>
        <w:jc w:val="both"/>
        <w:rPr>
          <w:rFonts w:ascii="Times New Roman" w:hAnsi="Times New Roman" w:cs="Times New Roman"/>
          <w:b/>
          <w:color w:val="000000" w:themeColor="text1"/>
          <w:sz w:val="20"/>
          <w:szCs w:val="20"/>
        </w:rPr>
      </w:pPr>
    </w:p>
    <w:p w:rsidR="003B096C" w:rsidRPr="00C2429F" w:rsidRDefault="00002535" w:rsidP="00D91C42">
      <w:pPr>
        <w:pStyle w:val="Prrafodelista"/>
        <w:numPr>
          <w:ilvl w:val="0"/>
          <w:numId w:val="14"/>
        </w:numPr>
        <w:pBdr>
          <w:top w:val="nil"/>
          <w:left w:val="nil"/>
          <w:bottom w:val="nil"/>
          <w:right w:val="nil"/>
          <w:between w:val="nil"/>
        </w:pBdr>
        <w:spacing w:after="0" w:line="240" w:lineRule="auto"/>
        <w:ind w:left="0" w:firstLine="0"/>
        <w:jc w:val="both"/>
        <w:rPr>
          <w:rFonts w:ascii="Times New Roman" w:hAnsi="Times New Roman" w:cs="Times New Roman"/>
          <w:color w:val="000000" w:themeColor="text1"/>
          <w:sz w:val="20"/>
          <w:szCs w:val="20"/>
        </w:rPr>
      </w:pPr>
      <w:r w:rsidRPr="00C2429F">
        <w:rPr>
          <w:rFonts w:ascii="Times New Roman" w:hAnsi="Times New Roman" w:cs="Times New Roman"/>
          <w:b/>
          <w:color w:val="000000" w:themeColor="text1"/>
          <w:sz w:val="20"/>
          <w:szCs w:val="20"/>
        </w:rPr>
        <w:t>MONTO MÍNIMO DE SUSCRIPCIÓN:</w:t>
      </w:r>
      <w:r w:rsidR="00954654">
        <w:rPr>
          <w:rFonts w:ascii="Times New Roman" w:hAnsi="Times New Roman" w:cs="Times New Roman"/>
          <w:b/>
          <w:color w:val="000000" w:themeColor="text1"/>
          <w:sz w:val="20"/>
          <w:szCs w:val="20"/>
        </w:rPr>
        <w:t xml:space="preserve"> </w:t>
      </w:r>
      <w:r w:rsidR="009D3FDC" w:rsidRPr="00C2429F">
        <w:rPr>
          <w:rFonts w:ascii="Times New Roman" w:hAnsi="Times New Roman" w:cs="Times New Roman"/>
          <w:color w:val="000000" w:themeColor="text1"/>
          <w:sz w:val="20"/>
          <w:szCs w:val="20"/>
        </w:rPr>
        <w:t>VN</w:t>
      </w:r>
      <w:r w:rsidR="0065472B" w:rsidRPr="00C2429F">
        <w:rPr>
          <w:rFonts w:ascii="Times New Roman" w:hAnsi="Times New Roman" w:cs="Times New Roman"/>
          <w:color w:val="000000" w:themeColor="text1"/>
          <w:sz w:val="20"/>
          <w:szCs w:val="20"/>
        </w:rPr>
        <w:t xml:space="preserve"> U</w:t>
      </w:r>
      <w:r w:rsidRPr="00C2429F">
        <w:rPr>
          <w:rFonts w:ascii="Times New Roman" w:hAnsi="Times New Roman" w:cs="Times New Roman"/>
          <w:color w:val="000000" w:themeColor="text1"/>
          <w:sz w:val="20"/>
          <w:szCs w:val="20"/>
        </w:rPr>
        <w:t>$</w:t>
      </w:r>
      <w:r w:rsidR="0065472B" w:rsidRPr="00C2429F">
        <w:rPr>
          <w:rFonts w:ascii="Times New Roman" w:hAnsi="Times New Roman" w:cs="Times New Roman"/>
          <w:color w:val="000000" w:themeColor="text1"/>
          <w:sz w:val="20"/>
          <w:szCs w:val="20"/>
        </w:rPr>
        <w:t>S</w:t>
      </w:r>
      <w:r w:rsidR="007317E7">
        <w:rPr>
          <w:rFonts w:ascii="Times New Roman" w:hAnsi="Times New Roman" w:cs="Times New Roman"/>
          <w:color w:val="000000" w:themeColor="text1"/>
          <w:sz w:val="20"/>
          <w:szCs w:val="20"/>
        </w:rPr>
        <w:t xml:space="preserve"> </w:t>
      </w:r>
      <w:r w:rsidR="0094229B">
        <w:rPr>
          <w:rFonts w:ascii="Times New Roman" w:hAnsi="Times New Roman" w:cs="Times New Roman"/>
          <w:color w:val="000000" w:themeColor="text1"/>
          <w:sz w:val="20"/>
          <w:szCs w:val="20"/>
        </w:rPr>
        <w:t>4</w:t>
      </w:r>
      <w:r w:rsidR="007317E7">
        <w:rPr>
          <w:rFonts w:ascii="Times New Roman" w:hAnsi="Times New Roman" w:cs="Times New Roman"/>
          <w:color w:val="000000" w:themeColor="text1"/>
          <w:sz w:val="20"/>
          <w:szCs w:val="20"/>
        </w:rPr>
        <w:t>00</w:t>
      </w:r>
      <w:r w:rsidR="00C2429F" w:rsidRPr="00C2429F">
        <w:rPr>
          <w:rFonts w:ascii="Times New Roman" w:hAnsi="Times New Roman" w:cs="Times New Roman"/>
          <w:color w:val="000000" w:themeColor="text1"/>
          <w:sz w:val="20"/>
          <w:szCs w:val="20"/>
        </w:rPr>
        <w:t xml:space="preserve"> </w:t>
      </w:r>
      <w:r w:rsidRPr="00C2429F">
        <w:rPr>
          <w:rFonts w:ascii="Times New Roman" w:hAnsi="Times New Roman" w:cs="Times New Roman"/>
          <w:color w:val="000000" w:themeColor="text1"/>
          <w:sz w:val="20"/>
          <w:szCs w:val="20"/>
        </w:rPr>
        <w:t>(</w:t>
      </w:r>
      <w:r w:rsidR="0065472B" w:rsidRPr="00C2429F">
        <w:rPr>
          <w:rFonts w:ascii="Times New Roman" w:hAnsi="Times New Roman" w:cs="Times New Roman"/>
          <w:color w:val="000000" w:themeColor="text1"/>
          <w:sz w:val="20"/>
          <w:szCs w:val="20"/>
        </w:rPr>
        <w:t xml:space="preserve">valor nominal </w:t>
      </w:r>
      <w:r w:rsidR="0094229B">
        <w:rPr>
          <w:rFonts w:ascii="Times New Roman" w:hAnsi="Times New Roman" w:cs="Times New Roman"/>
          <w:color w:val="000000" w:themeColor="text1"/>
          <w:sz w:val="20"/>
          <w:szCs w:val="20"/>
        </w:rPr>
        <w:t>cuatrocientos</w:t>
      </w:r>
      <w:bookmarkStart w:id="0" w:name="_GoBack"/>
      <w:bookmarkEnd w:id="0"/>
      <w:r w:rsidR="0065472B" w:rsidRPr="00C2429F">
        <w:rPr>
          <w:rFonts w:ascii="Times New Roman" w:hAnsi="Times New Roman" w:cs="Times New Roman"/>
          <w:color w:val="000000" w:themeColor="text1"/>
          <w:sz w:val="20"/>
          <w:szCs w:val="20"/>
        </w:rPr>
        <w:t xml:space="preserve"> dólares estadounidenses</w:t>
      </w:r>
      <w:r w:rsidRPr="00C2429F">
        <w:rPr>
          <w:rFonts w:ascii="Times New Roman" w:hAnsi="Times New Roman" w:cs="Times New Roman"/>
          <w:color w:val="000000" w:themeColor="text1"/>
          <w:sz w:val="20"/>
          <w:szCs w:val="20"/>
        </w:rPr>
        <w:t>)</w:t>
      </w:r>
      <w:r w:rsidR="00954654">
        <w:rPr>
          <w:rFonts w:ascii="Times New Roman" w:hAnsi="Times New Roman" w:cs="Times New Roman"/>
          <w:color w:val="000000" w:themeColor="text1"/>
          <w:sz w:val="20"/>
          <w:szCs w:val="20"/>
        </w:rPr>
        <w:t xml:space="preserve"> </w:t>
      </w:r>
      <w:r w:rsidR="009D3FDC" w:rsidRPr="00C2429F">
        <w:rPr>
          <w:rFonts w:ascii="Times New Roman" w:hAnsi="Times New Roman" w:cs="Times New Roman"/>
          <w:color w:val="000000" w:themeColor="text1"/>
          <w:sz w:val="20"/>
          <w:szCs w:val="20"/>
        </w:rPr>
        <w:t xml:space="preserve">y múltiplos de VN </w:t>
      </w:r>
      <w:r w:rsidR="0065472B" w:rsidRPr="00C2429F">
        <w:rPr>
          <w:rFonts w:ascii="Times New Roman" w:hAnsi="Times New Roman" w:cs="Times New Roman"/>
          <w:color w:val="000000" w:themeColor="text1"/>
          <w:sz w:val="20"/>
          <w:szCs w:val="20"/>
        </w:rPr>
        <w:t>U</w:t>
      </w:r>
      <w:r w:rsidR="009D3FDC" w:rsidRPr="00C2429F">
        <w:rPr>
          <w:rFonts w:ascii="Times New Roman" w:hAnsi="Times New Roman" w:cs="Times New Roman"/>
          <w:color w:val="000000" w:themeColor="text1"/>
          <w:sz w:val="20"/>
          <w:szCs w:val="20"/>
        </w:rPr>
        <w:t>$</w:t>
      </w:r>
      <w:r w:rsidR="0065472B" w:rsidRPr="00C2429F">
        <w:rPr>
          <w:rFonts w:ascii="Times New Roman" w:hAnsi="Times New Roman" w:cs="Times New Roman"/>
          <w:color w:val="000000" w:themeColor="text1"/>
          <w:sz w:val="20"/>
          <w:szCs w:val="20"/>
        </w:rPr>
        <w:t xml:space="preserve">S </w:t>
      </w:r>
      <w:r w:rsidR="00C2429F" w:rsidRPr="00C2429F">
        <w:rPr>
          <w:rFonts w:ascii="Times New Roman" w:hAnsi="Times New Roman" w:cs="Times New Roman"/>
          <w:color w:val="000000" w:themeColor="text1"/>
          <w:sz w:val="20"/>
          <w:szCs w:val="20"/>
        </w:rPr>
        <w:t xml:space="preserve">1 </w:t>
      </w:r>
      <w:r w:rsidR="009D3FDC" w:rsidRPr="00C2429F">
        <w:rPr>
          <w:rFonts w:ascii="Times New Roman" w:hAnsi="Times New Roman" w:cs="Times New Roman"/>
          <w:color w:val="000000" w:themeColor="text1"/>
          <w:sz w:val="20"/>
          <w:szCs w:val="20"/>
        </w:rPr>
        <w:t>(</w:t>
      </w:r>
      <w:r w:rsidR="0065472B" w:rsidRPr="00C2429F">
        <w:rPr>
          <w:rFonts w:ascii="Times New Roman" w:hAnsi="Times New Roman" w:cs="Times New Roman"/>
          <w:color w:val="000000" w:themeColor="text1"/>
          <w:sz w:val="20"/>
          <w:szCs w:val="20"/>
        </w:rPr>
        <w:t>valor nominal</w:t>
      </w:r>
      <w:r w:rsidR="00C2429F" w:rsidRPr="00C2429F">
        <w:rPr>
          <w:rFonts w:ascii="Times New Roman" w:hAnsi="Times New Roman" w:cs="Times New Roman"/>
          <w:color w:val="000000" w:themeColor="text1"/>
          <w:sz w:val="20"/>
          <w:szCs w:val="20"/>
        </w:rPr>
        <w:t xml:space="preserve"> un</w:t>
      </w:r>
      <w:r w:rsidR="0065472B" w:rsidRPr="00C2429F">
        <w:rPr>
          <w:rFonts w:ascii="Times New Roman" w:hAnsi="Times New Roman" w:cs="Times New Roman"/>
          <w:color w:val="000000" w:themeColor="text1"/>
          <w:sz w:val="20"/>
          <w:szCs w:val="20"/>
        </w:rPr>
        <w:t xml:space="preserve"> dólar estadounidense</w:t>
      </w:r>
      <w:r w:rsidR="009D3FDC" w:rsidRPr="00C2429F">
        <w:rPr>
          <w:rFonts w:ascii="Times New Roman" w:hAnsi="Times New Roman" w:cs="Times New Roman"/>
          <w:color w:val="000000" w:themeColor="text1"/>
          <w:sz w:val="20"/>
          <w:szCs w:val="20"/>
        </w:rPr>
        <w:t>)</w:t>
      </w:r>
      <w:r w:rsidR="002B3029" w:rsidRPr="00C2429F">
        <w:rPr>
          <w:rFonts w:ascii="Times New Roman" w:hAnsi="Times New Roman" w:cs="Times New Roman"/>
          <w:color w:val="000000" w:themeColor="text1"/>
          <w:sz w:val="20"/>
          <w:szCs w:val="20"/>
        </w:rPr>
        <w:t>.</w:t>
      </w:r>
    </w:p>
    <w:p w:rsidR="003B096C" w:rsidRPr="00D216D2" w:rsidRDefault="003B096C" w:rsidP="00D91C42">
      <w:pPr>
        <w:pStyle w:val="Prrafodelista"/>
        <w:spacing w:line="240" w:lineRule="auto"/>
        <w:ind w:left="0"/>
        <w:jc w:val="both"/>
        <w:rPr>
          <w:rFonts w:ascii="Times New Roman" w:hAnsi="Times New Roman" w:cs="Times New Roman"/>
          <w:sz w:val="20"/>
          <w:szCs w:val="20"/>
        </w:rPr>
      </w:pPr>
    </w:p>
    <w:p w:rsidR="00684B1D" w:rsidRPr="00A44725" w:rsidRDefault="00002535" w:rsidP="00D91C42">
      <w:pPr>
        <w:pStyle w:val="Prrafodelista"/>
        <w:numPr>
          <w:ilvl w:val="0"/>
          <w:numId w:val="14"/>
        </w:numPr>
        <w:suppressAutoHyphens/>
        <w:spacing w:after="0" w:line="240" w:lineRule="auto"/>
        <w:ind w:left="0" w:firstLine="0"/>
        <w:jc w:val="both"/>
        <w:rPr>
          <w:rFonts w:ascii="Times New Roman" w:hAnsi="Times New Roman" w:cs="Times New Roman"/>
          <w:b/>
          <w:sz w:val="20"/>
          <w:szCs w:val="20"/>
        </w:rPr>
      </w:pPr>
      <w:r w:rsidRPr="00A44725">
        <w:rPr>
          <w:rFonts w:ascii="Times New Roman" w:hAnsi="Times New Roman" w:cs="Times New Roman"/>
          <w:b/>
          <w:sz w:val="20"/>
          <w:szCs w:val="20"/>
        </w:rPr>
        <w:t>TASA DE INTERES Y FECHAS DE PAGO:</w:t>
      </w:r>
      <w:r w:rsidR="00954654">
        <w:rPr>
          <w:rFonts w:ascii="Times New Roman" w:hAnsi="Times New Roman" w:cs="Times New Roman"/>
          <w:b/>
          <w:sz w:val="20"/>
          <w:szCs w:val="20"/>
        </w:rPr>
        <w:t xml:space="preserve"> </w:t>
      </w:r>
      <w:r w:rsidR="00D216D2" w:rsidRPr="00A44725">
        <w:rPr>
          <w:rFonts w:ascii="Times New Roman" w:hAnsi="Times New Roman" w:cs="Times New Roman"/>
          <w:sz w:val="20"/>
          <w:szCs w:val="20"/>
        </w:rPr>
        <w:t>El capital no amortizado de las Obligaciones Negociables devengarán intereses a la tasa fija nominal anual truncada a dos decimales, que surja del proceso de determinación de la misma detallado en la sección “FORMA DE COLOCACIÓN Y PLAZO” del presente, y será informada mediante el Aviso de Resultados. Las fechas de pago de los intereses serán informadas en el aviso de suscripción. Los pagos de los intereses serán trimestrales (período de interés) y la primer fecha de pago de intereses vencerá a los nueve (9) meses de la fecha de emisión. Para el cálculo de los intereses a pagar se tomarán los días efectivos de cada período de interés y se utilizará el divisor 365.</w:t>
      </w:r>
    </w:p>
    <w:p w:rsidR="00D91C42" w:rsidRPr="00A44725" w:rsidRDefault="00D91C42" w:rsidP="00D91C42">
      <w:pPr>
        <w:pStyle w:val="Prrafodelista"/>
        <w:rPr>
          <w:rFonts w:ascii="Times New Roman" w:hAnsi="Times New Roman" w:cs="Times New Roman"/>
          <w:b/>
          <w:sz w:val="20"/>
          <w:szCs w:val="20"/>
        </w:rPr>
      </w:pPr>
    </w:p>
    <w:p w:rsidR="00684B1D" w:rsidRPr="00A44725" w:rsidRDefault="00D91C42" w:rsidP="00D91C42">
      <w:pPr>
        <w:pStyle w:val="Prrafodelista"/>
        <w:numPr>
          <w:ilvl w:val="0"/>
          <w:numId w:val="14"/>
        </w:numPr>
        <w:suppressAutoHyphens/>
        <w:spacing w:after="0" w:line="240" w:lineRule="auto"/>
        <w:ind w:left="0" w:firstLine="0"/>
        <w:jc w:val="both"/>
        <w:rPr>
          <w:rFonts w:ascii="Times New Roman" w:hAnsi="Times New Roman" w:cs="Times New Roman"/>
          <w:sz w:val="20"/>
          <w:szCs w:val="20"/>
        </w:rPr>
      </w:pPr>
      <w:r w:rsidRPr="00A44725">
        <w:rPr>
          <w:rFonts w:ascii="Times New Roman" w:hAnsi="Times New Roman" w:cs="Times New Roman"/>
          <w:b/>
          <w:sz w:val="20"/>
          <w:szCs w:val="20"/>
        </w:rPr>
        <w:t>(*) TIPO DE CAMBIO APLICABLE:</w:t>
      </w:r>
      <w:r w:rsidRPr="00A44725">
        <w:rPr>
          <w:rFonts w:ascii="Times New Roman" w:hAnsi="Times New Roman" w:cs="Times New Roman"/>
          <w:sz w:val="20"/>
          <w:szCs w:val="20"/>
        </w:rPr>
        <w:t xml:space="preserve"> Será el Tipo de Cambio Vendedor BNA correspondiente al (i) día de cierre del Período de Licitación, a efectos de la integración del precio de suscripción, que será informado en el Aviso de Resultado de Colocación; y (ii) del quinto Día Hábil anterior a la Fecha de Pago de Servicios correspondiente. "Tipo de Cambio Vendedor BNA": es el tipo de cambio Dólar/Peso publicado por el Banco de la Nación Argentina en la página web </w:t>
      </w:r>
      <w:hyperlink r:id="rId11" w:history="1">
        <w:r w:rsidRPr="00A44725">
          <w:rPr>
            <w:rFonts w:ascii="Times New Roman" w:hAnsi="Times New Roman" w:cs="Times New Roman"/>
            <w:sz w:val="20"/>
            <w:szCs w:val="20"/>
          </w:rPr>
          <w:t>http://www.bna.com.ar</w:t>
        </w:r>
      </w:hyperlink>
      <w:r w:rsidRPr="00A44725">
        <w:rPr>
          <w:rFonts w:ascii="Times New Roman" w:hAnsi="Times New Roman" w:cs="Times New Roman"/>
          <w:sz w:val="20"/>
          <w:szCs w:val="20"/>
        </w:rPr>
        <w:t>, Cotizaciones de Divisas en el Mercado Libre de Cambios "Valor Hoy" al último cierre de Operaciones, Dólar USA VENTA.</w:t>
      </w:r>
    </w:p>
    <w:p w:rsidR="00D91C42" w:rsidRPr="00A44725" w:rsidRDefault="00D91C42" w:rsidP="00D91C42">
      <w:pPr>
        <w:pStyle w:val="Prrafodelista"/>
        <w:suppressAutoHyphens/>
        <w:spacing w:after="0" w:line="240" w:lineRule="auto"/>
        <w:ind w:left="0"/>
        <w:jc w:val="both"/>
        <w:rPr>
          <w:rFonts w:ascii="Times New Roman" w:hAnsi="Times New Roman" w:cs="Times New Roman"/>
          <w:sz w:val="20"/>
          <w:szCs w:val="20"/>
        </w:rPr>
      </w:pPr>
    </w:p>
    <w:p w:rsidR="00D216D2" w:rsidRPr="00A44725" w:rsidRDefault="00D216D2" w:rsidP="00D91C42">
      <w:pPr>
        <w:pStyle w:val="Prrafodelista"/>
        <w:numPr>
          <w:ilvl w:val="0"/>
          <w:numId w:val="14"/>
        </w:numPr>
        <w:spacing w:line="240" w:lineRule="auto"/>
        <w:ind w:left="0" w:firstLine="0"/>
        <w:jc w:val="both"/>
        <w:rPr>
          <w:rFonts w:ascii="Times New Roman" w:hAnsi="Times New Roman" w:cs="Times New Roman"/>
          <w:sz w:val="20"/>
          <w:szCs w:val="20"/>
        </w:rPr>
      </w:pPr>
      <w:r w:rsidRPr="00A44725">
        <w:rPr>
          <w:rFonts w:ascii="Times New Roman" w:hAnsi="Times New Roman" w:cs="Times New Roman"/>
          <w:b/>
          <w:sz w:val="20"/>
          <w:szCs w:val="20"/>
        </w:rPr>
        <w:t>FECHA DE CÁLCULO</w:t>
      </w:r>
      <w:r w:rsidRPr="00A44725">
        <w:rPr>
          <w:rFonts w:ascii="Times New Roman" w:hAnsi="Times New Roman" w:cs="Times New Roman"/>
          <w:b/>
        </w:rPr>
        <w:t xml:space="preserve">: </w:t>
      </w:r>
      <w:r w:rsidRPr="00A44725">
        <w:rPr>
          <w:rFonts w:ascii="Times New Roman" w:hAnsi="Times New Roman" w:cs="Times New Roman"/>
          <w:sz w:val="20"/>
          <w:szCs w:val="20"/>
        </w:rPr>
        <w:t>Será el día hábil inmediato anterior al primer día de Licitación Pública.</w:t>
      </w:r>
    </w:p>
    <w:p w:rsidR="00D216D2" w:rsidRPr="00A44725" w:rsidRDefault="00D216D2" w:rsidP="00D91C42">
      <w:pPr>
        <w:pStyle w:val="Prrafodelista"/>
        <w:suppressAutoHyphens/>
        <w:spacing w:after="0" w:line="240" w:lineRule="auto"/>
        <w:ind w:left="0"/>
        <w:jc w:val="both"/>
        <w:rPr>
          <w:rFonts w:ascii="Times New Roman" w:hAnsi="Times New Roman" w:cs="Times New Roman"/>
          <w:sz w:val="20"/>
          <w:szCs w:val="20"/>
        </w:rPr>
      </w:pPr>
    </w:p>
    <w:p w:rsidR="003B096C" w:rsidRPr="00A44725" w:rsidRDefault="00002535" w:rsidP="00D91C42">
      <w:pPr>
        <w:pStyle w:val="Prrafodelista"/>
        <w:numPr>
          <w:ilvl w:val="0"/>
          <w:numId w:val="14"/>
        </w:numPr>
        <w:spacing w:line="240" w:lineRule="auto"/>
        <w:ind w:left="0" w:firstLine="0"/>
        <w:jc w:val="both"/>
        <w:rPr>
          <w:rFonts w:ascii="Times New Roman" w:hAnsi="Times New Roman" w:cs="Times New Roman"/>
          <w:sz w:val="20"/>
          <w:szCs w:val="20"/>
        </w:rPr>
      </w:pPr>
      <w:r w:rsidRPr="00A44725">
        <w:rPr>
          <w:rFonts w:ascii="Times New Roman" w:hAnsi="Times New Roman" w:cs="Times New Roman"/>
          <w:b/>
          <w:sz w:val="20"/>
          <w:szCs w:val="20"/>
        </w:rPr>
        <w:t>AGENTE DE DEPÓSITO COLECTIVO:</w:t>
      </w:r>
      <w:r w:rsidRPr="00A44725">
        <w:rPr>
          <w:rFonts w:ascii="Times New Roman" w:hAnsi="Times New Roman" w:cs="Times New Roman"/>
          <w:sz w:val="20"/>
          <w:szCs w:val="20"/>
        </w:rPr>
        <w:t xml:space="preserve"> Caja de Valores S.A.</w:t>
      </w:r>
    </w:p>
    <w:p w:rsidR="003B096C" w:rsidRPr="00A44725" w:rsidRDefault="003B096C" w:rsidP="00D91C42">
      <w:pPr>
        <w:pStyle w:val="Prrafodelista"/>
        <w:spacing w:line="240" w:lineRule="auto"/>
        <w:ind w:left="0"/>
        <w:jc w:val="both"/>
        <w:rPr>
          <w:rFonts w:ascii="Times New Roman" w:hAnsi="Times New Roman" w:cs="Times New Roman"/>
          <w:sz w:val="20"/>
          <w:szCs w:val="20"/>
        </w:rPr>
      </w:pPr>
    </w:p>
    <w:p w:rsidR="003B096C" w:rsidRDefault="00002535" w:rsidP="00D91C42">
      <w:pPr>
        <w:pStyle w:val="Prrafodelista"/>
        <w:numPr>
          <w:ilvl w:val="0"/>
          <w:numId w:val="14"/>
        </w:numPr>
        <w:spacing w:line="240" w:lineRule="auto"/>
        <w:ind w:left="0" w:firstLine="0"/>
        <w:jc w:val="both"/>
        <w:rPr>
          <w:rFonts w:ascii="Times New Roman" w:hAnsi="Times New Roman" w:cs="Times New Roman"/>
          <w:sz w:val="20"/>
          <w:szCs w:val="20"/>
        </w:rPr>
      </w:pPr>
      <w:r w:rsidRPr="00A44725">
        <w:rPr>
          <w:rFonts w:ascii="Times New Roman" w:hAnsi="Times New Roman" w:cs="Times New Roman"/>
          <w:b/>
          <w:sz w:val="20"/>
          <w:szCs w:val="20"/>
        </w:rPr>
        <w:t>PAGO DE LOS SERVICIOS:</w:t>
      </w:r>
      <w:r w:rsidRPr="00A44725">
        <w:rPr>
          <w:rFonts w:ascii="Times New Roman" w:hAnsi="Times New Roman" w:cs="Times New Roman"/>
          <w:sz w:val="20"/>
          <w:szCs w:val="20"/>
        </w:rPr>
        <w:t xml:space="preserve"> La amortización y </w:t>
      </w:r>
      <w:r w:rsidR="00025015" w:rsidRPr="00A44725">
        <w:rPr>
          <w:rFonts w:ascii="Times New Roman" w:hAnsi="Times New Roman" w:cs="Times New Roman"/>
          <w:sz w:val="20"/>
          <w:szCs w:val="20"/>
        </w:rPr>
        <w:t xml:space="preserve">los </w:t>
      </w:r>
      <w:r w:rsidRPr="00A44725">
        <w:rPr>
          <w:rFonts w:ascii="Times New Roman" w:hAnsi="Times New Roman" w:cs="Times New Roman"/>
          <w:sz w:val="20"/>
          <w:szCs w:val="20"/>
        </w:rPr>
        <w:t xml:space="preserve">pagos de los intereses correspondientes a las Obligaciones Negociables, serán efectuadas por </w:t>
      </w:r>
      <w:r w:rsidR="00C1510B" w:rsidRPr="00A44725">
        <w:rPr>
          <w:rFonts w:ascii="Times New Roman" w:hAnsi="Times New Roman" w:cs="Times New Roman"/>
          <w:sz w:val="20"/>
          <w:szCs w:val="20"/>
        </w:rPr>
        <w:t>el</w:t>
      </w:r>
      <w:r w:rsidRPr="00A44725">
        <w:rPr>
          <w:rFonts w:ascii="Times New Roman" w:hAnsi="Times New Roman" w:cs="Times New Roman"/>
          <w:sz w:val="20"/>
          <w:szCs w:val="20"/>
        </w:rPr>
        <w:t xml:space="preserve"> Emisor mediante la transferencia de los importes correspondientes a Caja de Valores S.A. para su acreditación en las cuentas de los tenedores con derecho a cobro.</w:t>
      </w:r>
    </w:p>
    <w:p w:rsidR="00A44725" w:rsidRPr="00A44725" w:rsidRDefault="00A44725" w:rsidP="00A44725">
      <w:pPr>
        <w:pStyle w:val="Prrafodelista"/>
        <w:spacing w:line="240" w:lineRule="auto"/>
        <w:ind w:left="0"/>
        <w:jc w:val="both"/>
        <w:rPr>
          <w:rFonts w:ascii="Times New Roman" w:hAnsi="Times New Roman" w:cs="Times New Roman"/>
          <w:sz w:val="20"/>
          <w:szCs w:val="20"/>
        </w:rPr>
      </w:pPr>
    </w:p>
    <w:p w:rsidR="0065472B" w:rsidRDefault="00002535" w:rsidP="00D91C42">
      <w:pPr>
        <w:pStyle w:val="Prrafodelista"/>
        <w:numPr>
          <w:ilvl w:val="0"/>
          <w:numId w:val="14"/>
        </w:numPr>
        <w:ind w:left="0" w:firstLine="0"/>
        <w:jc w:val="both"/>
        <w:rPr>
          <w:rFonts w:ascii="Times New Roman" w:hAnsi="Times New Roman" w:cs="Times New Roman"/>
          <w:sz w:val="20"/>
          <w:szCs w:val="20"/>
        </w:rPr>
      </w:pPr>
      <w:r w:rsidRPr="00A44725">
        <w:rPr>
          <w:rFonts w:ascii="Times New Roman" w:hAnsi="Times New Roman" w:cs="Times New Roman"/>
          <w:b/>
          <w:sz w:val="20"/>
          <w:szCs w:val="20"/>
        </w:rPr>
        <w:t>DESTINOS DE LOS FONDOS:</w:t>
      </w:r>
      <w:r w:rsidRPr="00A44725">
        <w:rPr>
          <w:rFonts w:ascii="Times New Roman" w:hAnsi="Times New Roman" w:cs="Times New Roman"/>
          <w:sz w:val="20"/>
          <w:szCs w:val="20"/>
        </w:rPr>
        <w:t xml:space="preserve"> Los recursos provenientes de la colocación de las Obligaciones Negociables </w:t>
      </w:r>
      <w:r w:rsidR="00CD45C8" w:rsidRPr="00A44725">
        <w:rPr>
          <w:rFonts w:ascii="Times New Roman" w:hAnsi="Times New Roman" w:cs="Times New Roman"/>
          <w:sz w:val="20"/>
          <w:szCs w:val="20"/>
        </w:rPr>
        <w:t xml:space="preserve">serán destinados </w:t>
      </w:r>
      <w:r w:rsidR="00F406D4" w:rsidRPr="00A44725">
        <w:rPr>
          <w:rFonts w:ascii="Times New Roman" w:hAnsi="Times New Roman" w:cs="Times New Roman"/>
          <w:sz w:val="20"/>
          <w:szCs w:val="20"/>
        </w:rPr>
        <w:t xml:space="preserve">a capital de trabajo, específicamente </w:t>
      </w:r>
      <w:r w:rsidR="00CD45C8" w:rsidRPr="00A44725">
        <w:rPr>
          <w:rFonts w:ascii="Times New Roman" w:hAnsi="Times New Roman" w:cs="Times New Roman"/>
          <w:sz w:val="20"/>
          <w:szCs w:val="20"/>
        </w:rPr>
        <w:t>a</w:t>
      </w:r>
      <w:r w:rsidR="00F406D4" w:rsidRPr="00A44725">
        <w:rPr>
          <w:rFonts w:ascii="Times New Roman" w:hAnsi="Times New Roman" w:cs="Times New Roman"/>
          <w:sz w:val="20"/>
          <w:szCs w:val="20"/>
        </w:rPr>
        <w:t xml:space="preserve"> compra de tractores </w:t>
      </w:r>
      <w:r w:rsidR="00982383" w:rsidRPr="00A44725">
        <w:rPr>
          <w:rFonts w:ascii="Times New Roman" w:hAnsi="Times New Roman" w:cs="Times New Roman"/>
          <w:sz w:val="20"/>
          <w:szCs w:val="20"/>
        </w:rPr>
        <w:t xml:space="preserve">John Deere y repuestos y accesorios </w:t>
      </w:r>
      <w:r w:rsidR="00F406D4" w:rsidRPr="00A44725">
        <w:rPr>
          <w:rFonts w:ascii="Times New Roman" w:hAnsi="Times New Roman" w:cs="Times New Roman"/>
          <w:sz w:val="20"/>
          <w:szCs w:val="20"/>
        </w:rPr>
        <w:t xml:space="preserve">para aumentar el stock y generar mayor flujo de ventas. </w:t>
      </w:r>
    </w:p>
    <w:p w:rsidR="00A44725" w:rsidRPr="00A44725" w:rsidRDefault="00A44725" w:rsidP="00A44725">
      <w:pPr>
        <w:pStyle w:val="Prrafodelista"/>
        <w:ind w:left="0"/>
        <w:jc w:val="both"/>
        <w:rPr>
          <w:rFonts w:ascii="Times New Roman" w:hAnsi="Times New Roman" w:cs="Times New Roman"/>
          <w:sz w:val="20"/>
          <w:szCs w:val="20"/>
        </w:rPr>
      </w:pPr>
    </w:p>
    <w:p w:rsidR="003B096C" w:rsidRPr="00A44725" w:rsidRDefault="00002535" w:rsidP="00D91C42">
      <w:pPr>
        <w:pStyle w:val="Prrafodelista"/>
        <w:numPr>
          <w:ilvl w:val="0"/>
          <w:numId w:val="14"/>
        </w:numPr>
        <w:spacing w:line="240" w:lineRule="auto"/>
        <w:ind w:left="0" w:firstLine="0"/>
        <w:jc w:val="both"/>
        <w:rPr>
          <w:rFonts w:ascii="Times New Roman" w:hAnsi="Times New Roman" w:cs="Times New Roman"/>
          <w:sz w:val="20"/>
          <w:szCs w:val="20"/>
        </w:rPr>
      </w:pPr>
      <w:r w:rsidRPr="00A44725">
        <w:rPr>
          <w:rFonts w:ascii="Times New Roman" w:hAnsi="Times New Roman" w:cs="Times New Roman"/>
          <w:b/>
          <w:sz w:val="20"/>
          <w:szCs w:val="20"/>
        </w:rPr>
        <w:t xml:space="preserve">MERCADOS AUTORIZADOS EN LOS QUE SE OFRECERÁN LOS VALORES </w:t>
      </w:r>
      <w:r w:rsidR="003E76FE" w:rsidRPr="00A44725">
        <w:rPr>
          <w:rFonts w:ascii="Times New Roman" w:hAnsi="Times New Roman" w:cs="Times New Roman"/>
          <w:b/>
          <w:sz w:val="20"/>
          <w:szCs w:val="20"/>
        </w:rPr>
        <w:t>NEGOCIABLES</w:t>
      </w:r>
      <w:r w:rsidRPr="00A44725">
        <w:rPr>
          <w:rFonts w:ascii="Times New Roman" w:hAnsi="Times New Roman" w:cs="Times New Roman"/>
          <w:sz w:val="20"/>
          <w:szCs w:val="20"/>
        </w:rPr>
        <w:t>:</w:t>
      </w:r>
      <w:r w:rsidR="00227927" w:rsidRPr="00A44725">
        <w:rPr>
          <w:rFonts w:ascii="Times New Roman" w:hAnsi="Times New Roman" w:cs="Times New Roman"/>
          <w:sz w:val="20"/>
          <w:szCs w:val="20"/>
        </w:rPr>
        <w:t xml:space="preserve"> MAV</w:t>
      </w:r>
      <w:r w:rsidR="00B14D2D" w:rsidRPr="00A44725">
        <w:rPr>
          <w:rFonts w:ascii="Times New Roman" w:hAnsi="Times New Roman" w:cs="Times New Roman"/>
          <w:sz w:val="20"/>
          <w:szCs w:val="20"/>
        </w:rPr>
        <w:t>.</w:t>
      </w:r>
    </w:p>
    <w:p w:rsidR="003B096C" w:rsidRPr="00A44725" w:rsidRDefault="003B096C" w:rsidP="00D91C42">
      <w:pPr>
        <w:pStyle w:val="Prrafodelista"/>
        <w:spacing w:line="240" w:lineRule="auto"/>
        <w:ind w:left="0"/>
        <w:jc w:val="both"/>
        <w:rPr>
          <w:rFonts w:ascii="Times New Roman" w:hAnsi="Times New Roman" w:cs="Times New Roman"/>
          <w:sz w:val="20"/>
          <w:szCs w:val="20"/>
        </w:rPr>
      </w:pPr>
    </w:p>
    <w:p w:rsidR="007945FF" w:rsidRPr="001E7952" w:rsidRDefault="00002535" w:rsidP="00D91C42">
      <w:pPr>
        <w:pStyle w:val="Prrafodelista"/>
        <w:numPr>
          <w:ilvl w:val="0"/>
          <w:numId w:val="14"/>
        </w:numPr>
        <w:spacing w:line="240" w:lineRule="auto"/>
        <w:ind w:left="0" w:firstLine="0"/>
        <w:jc w:val="both"/>
        <w:rPr>
          <w:rFonts w:ascii="Times New Roman" w:hAnsi="Times New Roman" w:cs="Times New Roman"/>
          <w:sz w:val="20"/>
          <w:szCs w:val="20"/>
        </w:rPr>
      </w:pPr>
      <w:r w:rsidRPr="00A44725">
        <w:rPr>
          <w:rFonts w:ascii="Times New Roman" w:hAnsi="Times New Roman" w:cs="Times New Roman"/>
          <w:b/>
          <w:sz w:val="20"/>
          <w:szCs w:val="20"/>
        </w:rPr>
        <w:t>ÓRGANOS Y FECHAS EN LAS QUE SE DISPUSO EL INGRESO A LA OFERTA PÚBLICA, LA EMISIÓN Y LAS CONDICIONES</w:t>
      </w:r>
      <w:r w:rsidRPr="00AF33E2">
        <w:rPr>
          <w:rFonts w:ascii="Times New Roman" w:hAnsi="Times New Roman" w:cs="Times New Roman"/>
          <w:b/>
          <w:sz w:val="20"/>
          <w:szCs w:val="20"/>
        </w:rPr>
        <w:t xml:space="preserve"> DE LA MISMA, ASÍ COMO EL DESTINO DE LOS FONDOS.</w:t>
      </w:r>
      <w:r w:rsidR="00954654">
        <w:rPr>
          <w:rFonts w:ascii="Times New Roman" w:hAnsi="Times New Roman" w:cs="Times New Roman"/>
          <w:b/>
          <w:sz w:val="20"/>
          <w:szCs w:val="20"/>
        </w:rPr>
        <w:t xml:space="preserve"> </w:t>
      </w:r>
      <w:r w:rsidR="00532A55" w:rsidRPr="00AF33E2">
        <w:rPr>
          <w:rFonts w:ascii="Times New Roman" w:hAnsi="Times New Roman" w:cs="Times New Roman"/>
          <w:sz w:val="20"/>
          <w:szCs w:val="20"/>
        </w:rPr>
        <w:t xml:space="preserve">La Sociedad autorizó la emisión de las Obligaciones Negociables bajo el REGIMEN PYME CNV </w:t>
      </w:r>
      <w:r w:rsidR="00532A55" w:rsidRPr="001E7952">
        <w:rPr>
          <w:rFonts w:ascii="Times New Roman" w:hAnsi="Times New Roman" w:cs="Times New Roman"/>
          <w:sz w:val="20"/>
          <w:szCs w:val="20"/>
        </w:rPr>
        <w:t xml:space="preserve">GARANTIZADA SERIE I por hasta VN </w:t>
      </w:r>
      <w:r w:rsidR="007945FF" w:rsidRPr="001E7952">
        <w:rPr>
          <w:rFonts w:ascii="Times New Roman" w:hAnsi="Times New Roman" w:cs="Times New Roman"/>
          <w:sz w:val="20"/>
          <w:szCs w:val="20"/>
        </w:rPr>
        <w:t>U</w:t>
      </w:r>
      <w:r w:rsidR="00532A55" w:rsidRPr="001E7952">
        <w:rPr>
          <w:rFonts w:ascii="Times New Roman" w:hAnsi="Times New Roman" w:cs="Times New Roman"/>
          <w:sz w:val="20"/>
          <w:szCs w:val="20"/>
        </w:rPr>
        <w:t>$</w:t>
      </w:r>
      <w:r w:rsidR="007945FF" w:rsidRPr="001E7952">
        <w:rPr>
          <w:rFonts w:ascii="Times New Roman" w:hAnsi="Times New Roman" w:cs="Times New Roman"/>
          <w:sz w:val="20"/>
          <w:szCs w:val="20"/>
        </w:rPr>
        <w:t xml:space="preserve">S </w:t>
      </w:r>
      <w:r w:rsidR="00051A3B" w:rsidRPr="001E7952">
        <w:rPr>
          <w:rFonts w:ascii="Times New Roman" w:hAnsi="Times New Roman" w:cs="Times New Roman"/>
          <w:sz w:val="20"/>
          <w:szCs w:val="20"/>
        </w:rPr>
        <w:t>5</w:t>
      </w:r>
      <w:r w:rsidR="00532A55" w:rsidRPr="001E7952">
        <w:rPr>
          <w:rFonts w:ascii="Times New Roman" w:hAnsi="Times New Roman" w:cs="Times New Roman"/>
          <w:sz w:val="20"/>
          <w:szCs w:val="20"/>
        </w:rPr>
        <w:t xml:space="preserve">00.000 por </w:t>
      </w:r>
      <w:r w:rsidR="00532A55" w:rsidRPr="00827DC9">
        <w:rPr>
          <w:rFonts w:ascii="Times New Roman" w:hAnsi="Times New Roman" w:cs="Times New Roman"/>
          <w:sz w:val="20"/>
          <w:szCs w:val="20"/>
        </w:rPr>
        <w:t>A</w:t>
      </w:r>
      <w:r w:rsidR="007945FF" w:rsidRPr="00827DC9">
        <w:rPr>
          <w:rFonts w:ascii="Times New Roman" w:hAnsi="Times New Roman" w:cs="Times New Roman"/>
          <w:sz w:val="20"/>
          <w:szCs w:val="20"/>
        </w:rPr>
        <w:t xml:space="preserve">cta de Directorio celebrada el </w:t>
      </w:r>
      <w:r w:rsidR="00827DC9" w:rsidRPr="00827DC9">
        <w:rPr>
          <w:rFonts w:ascii="Times New Roman" w:hAnsi="Times New Roman" w:cs="Times New Roman"/>
          <w:sz w:val="20"/>
          <w:szCs w:val="20"/>
        </w:rPr>
        <w:t xml:space="preserve">11 </w:t>
      </w:r>
      <w:r w:rsidR="007945FF" w:rsidRPr="00827DC9">
        <w:rPr>
          <w:rFonts w:ascii="Times New Roman" w:hAnsi="Times New Roman" w:cs="Times New Roman"/>
          <w:sz w:val="20"/>
          <w:szCs w:val="20"/>
        </w:rPr>
        <w:t xml:space="preserve">de </w:t>
      </w:r>
      <w:r w:rsidR="00827DC9" w:rsidRPr="00827DC9">
        <w:rPr>
          <w:rFonts w:ascii="Times New Roman" w:hAnsi="Times New Roman" w:cs="Times New Roman"/>
          <w:sz w:val="20"/>
          <w:szCs w:val="20"/>
        </w:rPr>
        <w:t xml:space="preserve">Septiembre </w:t>
      </w:r>
      <w:r w:rsidR="007945FF" w:rsidRPr="00827DC9">
        <w:rPr>
          <w:rFonts w:ascii="Times New Roman" w:hAnsi="Times New Roman" w:cs="Times New Roman"/>
          <w:sz w:val="20"/>
          <w:szCs w:val="20"/>
        </w:rPr>
        <w:lastRenderedPageBreak/>
        <w:t>de 2018</w:t>
      </w:r>
      <w:r w:rsidR="00827DC9">
        <w:rPr>
          <w:rFonts w:ascii="Times New Roman" w:hAnsi="Times New Roman" w:cs="Times New Roman"/>
          <w:sz w:val="20"/>
          <w:szCs w:val="20"/>
        </w:rPr>
        <w:t xml:space="preserve"> </w:t>
      </w:r>
      <w:r w:rsidR="00AF33E2" w:rsidRPr="00827DC9">
        <w:rPr>
          <w:rFonts w:ascii="Times New Roman" w:hAnsi="Times New Roman" w:cs="Times New Roman"/>
          <w:sz w:val="20"/>
          <w:szCs w:val="20"/>
        </w:rPr>
        <w:t xml:space="preserve">y por </w:t>
      </w:r>
      <w:r w:rsidR="007945FF" w:rsidRPr="00827DC9">
        <w:rPr>
          <w:rFonts w:ascii="Times New Roman" w:hAnsi="Times New Roman" w:cs="Times New Roman"/>
          <w:sz w:val="20"/>
          <w:szCs w:val="20"/>
        </w:rPr>
        <w:t>A</w:t>
      </w:r>
      <w:r w:rsidR="00532A55" w:rsidRPr="00827DC9">
        <w:rPr>
          <w:rFonts w:ascii="Times New Roman" w:hAnsi="Times New Roman" w:cs="Times New Roman"/>
          <w:sz w:val="20"/>
          <w:szCs w:val="20"/>
        </w:rPr>
        <w:t xml:space="preserve">samblea </w:t>
      </w:r>
      <w:r w:rsidR="00AF33E2" w:rsidRPr="00827DC9">
        <w:rPr>
          <w:rFonts w:ascii="Times New Roman" w:hAnsi="Times New Roman" w:cs="Times New Roman"/>
          <w:sz w:val="20"/>
          <w:szCs w:val="20"/>
        </w:rPr>
        <w:t>G</w:t>
      </w:r>
      <w:r w:rsidR="007945FF" w:rsidRPr="00827DC9">
        <w:rPr>
          <w:rFonts w:ascii="Times New Roman" w:hAnsi="Times New Roman" w:cs="Times New Roman"/>
          <w:sz w:val="20"/>
          <w:szCs w:val="20"/>
        </w:rPr>
        <w:t xml:space="preserve">eneral Extraordinaria </w:t>
      </w:r>
      <w:r w:rsidR="00532A55" w:rsidRPr="00827DC9">
        <w:rPr>
          <w:rFonts w:ascii="Times New Roman" w:hAnsi="Times New Roman" w:cs="Times New Roman"/>
          <w:sz w:val="20"/>
          <w:szCs w:val="20"/>
        </w:rPr>
        <w:t xml:space="preserve">de Accionistas </w:t>
      </w:r>
      <w:r w:rsidR="00AF33E2" w:rsidRPr="00827DC9">
        <w:rPr>
          <w:rFonts w:ascii="Times New Roman" w:hAnsi="Times New Roman" w:cs="Times New Roman"/>
          <w:sz w:val="20"/>
          <w:szCs w:val="20"/>
        </w:rPr>
        <w:t>del</w:t>
      </w:r>
      <w:r w:rsidR="00827DC9" w:rsidRPr="00827DC9">
        <w:rPr>
          <w:rFonts w:ascii="Times New Roman" w:hAnsi="Times New Roman" w:cs="Times New Roman"/>
          <w:sz w:val="20"/>
          <w:szCs w:val="20"/>
        </w:rPr>
        <w:t xml:space="preserve"> 10 </w:t>
      </w:r>
      <w:r w:rsidR="00532A55" w:rsidRPr="00827DC9">
        <w:rPr>
          <w:rFonts w:ascii="Times New Roman" w:hAnsi="Times New Roman" w:cs="Times New Roman"/>
          <w:sz w:val="20"/>
          <w:szCs w:val="20"/>
        </w:rPr>
        <w:t xml:space="preserve">de </w:t>
      </w:r>
      <w:r w:rsidR="00827DC9">
        <w:rPr>
          <w:rFonts w:ascii="Times New Roman" w:hAnsi="Times New Roman" w:cs="Times New Roman"/>
          <w:sz w:val="20"/>
          <w:szCs w:val="20"/>
        </w:rPr>
        <w:t>Septiembre</w:t>
      </w:r>
      <w:r w:rsidR="00AF33E2" w:rsidRPr="001E7952">
        <w:rPr>
          <w:rFonts w:ascii="Times New Roman" w:hAnsi="Times New Roman" w:cs="Times New Roman"/>
          <w:sz w:val="20"/>
          <w:szCs w:val="20"/>
        </w:rPr>
        <w:t xml:space="preserve"> de 2018 fijando las condiciones particulares de la emisión.</w:t>
      </w:r>
    </w:p>
    <w:p w:rsidR="00AF33E2" w:rsidRPr="001E7952" w:rsidRDefault="00AF33E2" w:rsidP="00D91C42">
      <w:pPr>
        <w:pStyle w:val="Prrafodelista"/>
        <w:spacing w:line="240" w:lineRule="auto"/>
        <w:ind w:left="0"/>
        <w:jc w:val="both"/>
        <w:rPr>
          <w:rFonts w:ascii="Times New Roman" w:hAnsi="Times New Roman" w:cs="Times New Roman"/>
          <w:sz w:val="20"/>
          <w:szCs w:val="20"/>
        </w:rPr>
      </w:pPr>
    </w:p>
    <w:p w:rsidR="0016191B" w:rsidRPr="001E7952" w:rsidRDefault="00002535" w:rsidP="00D91C42">
      <w:pPr>
        <w:pStyle w:val="Prrafodelista"/>
        <w:numPr>
          <w:ilvl w:val="0"/>
          <w:numId w:val="14"/>
        </w:numPr>
        <w:spacing w:after="0" w:line="240" w:lineRule="auto"/>
        <w:ind w:left="0" w:firstLine="0"/>
        <w:jc w:val="both"/>
        <w:rPr>
          <w:rFonts w:ascii="Times New Roman" w:hAnsi="Times New Roman" w:cs="Times New Roman"/>
          <w:sz w:val="20"/>
          <w:szCs w:val="20"/>
        </w:rPr>
      </w:pPr>
      <w:r w:rsidRPr="001E7952">
        <w:rPr>
          <w:rFonts w:ascii="Times New Roman" w:hAnsi="Times New Roman" w:cs="Times New Roman"/>
          <w:b/>
          <w:sz w:val="20"/>
          <w:szCs w:val="20"/>
        </w:rPr>
        <w:t>AGENTES Y TODO OTRO INTERVINIENTE EN EL PROCESO DE EMISIÓN Y COLOCACIÓN Y GASTOS CORRESPONDIENTES:</w:t>
      </w:r>
      <w:r w:rsidR="00954654">
        <w:rPr>
          <w:rFonts w:ascii="Times New Roman" w:hAnsi="Times New Roman" w:cs="Times New Roman"/>
          <w:b/>
          <w:sz w:val="20"/>
          <w:szCs w:val="20"/>
        </w:rPr>
        <w:t xml:space="preserve"> </w:t>
      </w:r>
      <w:r w:rsidR="007945FF" w:rsidRPr="001E7952">
        <w:rPr>
          <w:rFonts w:ascii="Times New Roman" w:hAnsi="Times New Roman" w:cs="Times New Roman"/>
          <w:sz w:val="20"/>
          <w:szCs w:val="20"/>
        </w:rPr>
        <w:t xml:space="preserve">LBO S.A. quien se encuentra autorizado y registrado por CNV bajo el Nº 160 como Agente de Liquidación y Compensación y Agente de Negociación – Propio. El Emisor pagará a LBO S.A. una retribución </w:t>
      </w:r>
      <w:r w:rsidR="0016191B" w:rsidRPr="001E7952">
        <w:rPr>
          <w:rFonts w:ascii="Times New Roman" w:hAnsi="Times New Roman" w:cs="Times New Roman"/>
          <w:sz w:val="20"/>
          <w:szCs w:val="20"/>
        </w:rPr>
        <w:t>equivalente</w:t>
      </w:r>
      <w:r w:rsidR="00954654">
        <w:rPr>
          <w:rFonts w:ascii="Times New Roman" w:hAnsi="Times New Roman" w:cs="Times New Roman"/>
          <w:sz w:val="20"/>
          <w:szCs w:val="20"/>
        </w:rPr>
        <w:t xml:space="preserve"> </w:t>
      </w:r>
      <w:r w:rsidR="00C2429F" w:rsidRPr="001E7952">
        <w:rPr>
          <w:rFonts w:ascii="Times New Roman" w:hAnsi="Times New Roman" w:cs="Times New Roman"/>
          <w:sz w:val="20"/>
          <w:szCs w:val="20"/>
        </w:rPr>
        <w:t>al  1 % (uno</w:t>
      </w:r>
      <w:r w:rsidR="007945FF" w:rsidRPr="001E7952">
        <w:rPr>
          <w:rFonts w:ascii="Times New Roman" w:hAnsi="Times New Roman" w:cs="Times New Roman"/>
          <w:sz w:val="20"/>
          <w:szCs w:val="20"/>
        </w:rPr>
        <w:t xml:space="preserve"> por ciento) del monto a ser colocado</w:t>
      </w:r>
      <w:r w:rsidR="0016191B" w:rsidRPr="001E7952">
        <w:rPr>
          <w:rFonts w:ascii="Times New Roman" w:hAnsi="Times New Roman" w:cs="Times New Roman"/>
          <w:sz w:val="20"/>
          <w:szCs w:val="20"/>
        </w:rPr>
        <w:t xml:space="preserve"> por su actuación como Agente Organizador. Por la colocación, el Emisor pagará una comisión del </w:t>
      </w:r>
      <w:r w:rsidR="00C2429F" w:rsidRPr="001E7952">
        <w:rPr>
          <w:rFonts w:ascii="Times New Roman" w:hAnsi="Times New Roman" w:cs="Times New Roman"/>
          <w:sz w:val="20"/>
          <w:szCs w:val="20"/>
        </w:rPr>
        <w:t xml:space="preserve">0.60 </w:t>
      </w:r>
      <w:r w:rsidR="00A87689" w:rsidRPr="001E7952">
        <w:rPr>
          <w:rFonts w:ascii="Times New Roman" w:hAnsi="Times New Roman" w:cs="Times New Roman"/>
          <w:sz w:val="20"/>
          <w:szCs w:val="20"/>
        </w:rPr>
        <w:t>% (</w:t>
      </w:r>
      <w:r w:rsidR="00C2429F" w:rsidRPr="001E7952">
        <w:rPr>
          <w:rFonts w:ascii="Times New Roman" w:hAnsi="Times New Roman" w:cs="Times New Roman"/>
          <w:sz w:val="20"/>
          <w:szCs w:val="20"/>
        </w:rPr>
        <w:t>cero</w:t>
      </w:r>
      <w:r w:rsidR="00954654">
        <w:rPr>
          <w:rFonts w:ascii="Times New Roman" w:hAnsi="Times New Roman" w:cs="Times New Roman"/>
          <w:sz w:val="20"/>
          <w:szCs w:val="20"/>
        </w:rPr>
        <w:t xml:space="preserve"> </w:t>
      </w:r>
      <w:r w:rsidR="00C2429F" w:rsidRPr="001E7952">
        <w:rPr>
          <w:rFonts w:ascii="Times New Roman" w:hAnsi="Times New Roman" w:cs="Times New Roman"/>
          <w:sz w:val="20"/>
          <w:szCs w:val="20"/>
        </w:rPr>
        <w:t>coma seis por ciento</w:t>
      </w:r>
      <w:r w:rsidR="00A87689" w:rsidRPr="001E7952">
        <w:rPr>
          <w:rFonts w:ascii="Times New Roman" w:hAnsi="Times New Roman" w:cs="Times New Roman"/>
          <w:sz w:val="20"/>
          <w:szCs w:val="20"/>
        </w:rPr>
        <w:t>) sobre el valor nominal efectivamente colocado.</w:t>
      </w:r>
    </w:p>
    <w:p w:rsidR="003B096C" w:rsidRPr="001E7952" w:rsidRDefault="000F0853" w:rsidP="00D91C42">
      <w:pPr>
        <w:pStyle w:val="Prrafodelista"/>
        <w:spacing w:line="240" w:lineRule="auto"/>
        <w:ind w:left="0"/>
        <w:jc w:val="both"/>
        <w:rPr>
          <w:rFonts w:ascii="Times New Roman" w:hAnsi="Times New Roman" w:cs="Times New Roman"/>
          <w:sz w:val="20"/>
          <w:szCs w:val="20"/>
        </w:rPr>
      </w:pPr>
      <w:r w:rsidRPr="001E7952">
        <w:rPr>
          <w:rFonts w:ascii="Times New Roman" w:hAnsi="Times New Roman" w:cs="Times New Roman"/>
          <w:sz w:val="20"/>
          <w:szCs w:val="20"/>
        </w:rPr>
        <w:t>El emisor pagará a la Entidad de Garan</w:t>
      </w:r>
      <w:r w:rsidR="00796CE8" w:rsidRPr="001E7952">
        <w:rPr>
          <w:rFonts w:ascii="Times New Roman" w:hAnsi="Times New Roman" w:cs="Times New Roman"/>
          <w:sz w:val="20"/>
          <w:szCs w:val="20"/>
        </w:rPr>
        <w:t xml:space="preserve">tía una comisión del 1,5% </w:t>
      </w:r>
      <w:r w:rsidRPr="001E7952">
        <w:rPr>
          <w:rFonts w:ascii="Times New Roman" w:hAnsi="Times New Roman" w:cs="Times New Roman"/>
          <w:sz w:val="20"/>
          <w:szCs w:val="20"/>
        </w:rPr>
        <w:t>en concepto de aval por la emisión en cuestión.</w:t>
      </w:r>
    </w:p>
    <w:p w:rsidR="0016191B" w:rsidRPr="001E7952" w:rsidRDefault="0016191B" w:rsidP="00D91C42">
      <w:pPr>
        <w:pStyle w:val="Prrafodelista"/>
        <w:spacing w:line="240" w:lineRule="auto"/>
        <w:ind w:left="0"/>
        <w:jc w:val="both"/>
        <w:rPr>
          <w:rFonts w:ascii="Times New Roman" w:hAnsi="Times New Roman" w:cs="Times New Roman"/>
          <w:b/>
          <w:sz w:val="20"/>
          <w:szCs w:val="20"/>
        </w:rPr>
      </w:pPr>
    </w:p>
    <w:p w:rsidR="00900CC8" w:rsidRPr="001E7952" w:rsidRDefault="00002535" w:rsidP="00607B12">
      <w:pPr>
        <w:pStyle w:val="Prrafodelista"/>
        <w:numPr>
          <w:ilvl w:val="0"/>
          <w:numId w:val="14"/>
        </w:numPr>
        <w:spacing w:line="240" w:lineRule="auto"/>
        <w:ind w:left="0" w:firstLine="0"/>
        <w:jc w:val="both"/>
        <w:rPr>
          <w:rFonts w:ascii="Times New Roman" w:hAnsi="Times New Roman" w:cs="Times New Roman"/>
          <w:b/>
          <w:sz w:val="20"/>
          <w:szCs w:val="20"/>
        </w:rPr>
      </w:pPr>
      <w:r w:rsidRPr="001E7952">
        <w:rPr>
          <w:rFonts w:ascii="Times New Roman" w:hAnsi="Times New Roman" w:cs="Times New Roman"/>
          <w:b/>
          <w:sz w:val="20"/>
          <w:szCs w:val="20"/>
        </w:rPr>
        <w:t xml:space="preserve">RESCATE POR CUESTIONES IMPOSITIVAS: </w:t>
      </w:r>
      <w:r w:rsidRPr="001E7952">
        <w:rPr>
          <w:rFonts w:ascii="Times New Roman" w:hAnsi="Times New Roman" w:cs="Times New Roman"/>
          <w:sz w:val="20"/>
          <w:szCs w:val="20"/>
        </w:rPr>
        <w:t xml:space="preserve">Las Obligaciones Negociables podrán ser rescatadas por </w:t>
      </w:r>
      <w:r w:rsidR="002C2007" w:rsidRPr="001E7952">
        <w:rPr>
          <w:rFonts w:ascii="Times New Roman" w:hAnsi="Times New Roman" w:cs="Times New Roman"/>
          <w:sz w:val="20"/>
          <w:szCs w:val="20"/>
        </w:rPr>
        <w:t>el</w:t>
      </w:r>
      <w:r w:rsidRPr="001E7952">
        <w:rPr>
          <w:rFonts w:ascii="Times New Roman" w:hAnsi="Times New Roman" w:cs="Times New Roman"/>
          <w:sz w:val="20"/>
          <w:szCs w:val="20"/>
        </w:rPr>
        <w:t xml:space="preserve"> Emisor al 100% de su valor nominal residual más los intereses devengados a la fecha del rescate, en forma total y no parcial, en caso de ocurrir ciertos acontecimientos de naturaleza impositiva en Argentina que se originen como resultado de cualquier cambio y/o modificación de las leyes (o regulaciones o normativa promulgada en virtud de ellas) de la Argentina y/o cualquier subdivisión política y/o cualquier autoridad fiscal del país y/o cualquier cambio en la aplicación, administración y/o interpretación oficial de dichas leyes, regulaciones o normativa, en cuanto a que </w:t>
      </w:r>
      <w:r w:rsidR="002C2007" w:rsidRPr="001E7952">
        <w:rPr>
          <w:rFonts w:ascii="Times New Roman" w:hAnsi="Times New Roman" w:cs="Times New Roman"/>
          <w:sz w:val="20"/>
          <w:szCs w:val="20"/>
        </w:rPr>
        <w:t>el</w:t>
      </w:r>
      <w:r w:rsidRPr="001E7952">
        <w:rPr>
          <w:rFonts w:ascii="Times New Roman" w:hAnsi="Times New Roman" w:cs="Times New Roman"/>
          <w:sz w:val="20"/>
          <w:szCs w:val="20"/>
        </w:rPr>
        <w:t xml:space="preserve"> Emisor quedara obligad</w:t>
      </w:r>
      <w:r w:rsidR="002C2007" w:rsidRPr="001E7952">
        <w:rPr>
          <w:rFonts w:ascii="Times New Roman" w:hAnsi="Times New Roman" w:cs="Times New Roman"/>
          <w:sz w:val="20"/>
          <w:szCs w:val="20"/>
        </w:rPr>
        <w:t>o</w:t>
      </w:r>
      <w:r w:rsidRPr="001E7952">
        <w:rPr>
          <w:rFonts w:ascii="Times New Roman" w:hAnsi="Times New Roman" w:cs="Times New Roman"/>
          <w:sz w:val="20"/>
          <w:szCs w:val="20"/>
        </w:rPr>
        <w:t xml:space="preserve"> a pagar montos adicionales por impuestos, tasas, contribuciones o cualquier otro concepto, respecto de las Obligaciones Negociables no contemplado al momento de la emisión.</w:t>
      </w:r>
    </w:p>
    <w:p w:rsidR="003B096C" w:rsidRPr="00DE1C8F" w:rsidRDefault="00DE1C8F" w:rsidP="00DE1C8F">
      <w:pPr>
        <w:keepNext/>
        <w:suppressAutoHyphens/>
        <w:spacing w:after="0" w:line="240" w:lineRule="auto"/>
        <w:ind w:left="360"/>
        <w:jc w:val="center"/>
        <w:outlineLvl w:val="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III. </w:t>
      </w:r>
      <w:r w:rsidR="00002535" w:rsidRPr="00DE1C8F">
        <w:rPr>
          <w:rFonts w:ascii="Times New Roman" w:eastAsia="Times New Roman" w:hAnsi="Times New Roman" w:cs="Times New Roman"/>
          <w:b/>
          <w:bCs/>
          <w:sz w:val="20"/>
          <w:szCs w:val="20"/>
        </w:rPr>
        <w:t>GARANTÍA</w:t>
      </w:r>
    </w:p>
    <w:p w:rsidR="00DE1C8F" w:rsidRPr="00DE1C8F" w:rsidRDefault="00DE1C8F" w:rsidP="00DE1C8F">
      <w:pPr>
        <w:keepNext/>
        <w:suppressAutoHyphens/>
        <w:spacing w:after="0" w:line="240" w:lineRule="auto"/>
        <w:jc w:val="center"/>
        <w:outlineLvl w:val="3"/>
        <w:rPr>
          <w:rFonts w:ascii="Times New Roman" w:eastAsia="Times New Roman" w:hAnsi="Times New Roman" w:cs="Times New Roman"/>
          <w:b/>
          <w:bCs/>
          <w:sz w:val="20"/>
          <w:szCs w:val="20"/>
        </w:rPr>
      </w:pPr>
    </w:p>
    <w:p w:rsidR="001E7952" w:rsidRPr="001E7952" w:rsidRDefault="001E7952" w:rsidP="00DE1C8F">
      <w:pPr>
        <w:spacing w:line="240" w:lineRule="auto"/>
        <w:jc w:val="both"/>
        <w:rPr>
          <w:rFonts w:ascii="Times New Roman" w:hAnsi="Times New Roman" w:cs="Times New Roman"/>
          <w:sz w:val="20"/>
          <w:szCs w:val="20"/>
          <w:lang w:val="es-ES"/>
        </w:rPr>
      </w:pPr>
      <w:r w:rsidRPr="00954654">
        <w:rPr>
          <w:rFonts w:ascii="Times New Roman" w:hAnsi="Times New Roman" w:cs="Times New Roman"/>
          <w:b/>
          <w:sz w:val="20"/>
          <w:szCs w:val="20"/>
          <w:lang w:val="es-ES"/>
        </w:rPr>
        <w:t>a)</w:t>
      </w:r>
      <w:r w:rsidRPr="00954654">
        <w:rPr>
          <w:rFonts w:ascii="Times New Roman" w:hAnsi="Times New Roman" w:cs="Times New Roman"/>
          <w:b/>
          <w:sz w:val="20"/>
          <w:szCs w:val="20"/>
          <w:lang w:val="es-ES"/>
        </w:rPr>
        <w:tab/>
        <w:t>ENTIDAD DE GARANTÍA:</w:t>
      </w:r>
      <w:r w:rsidRPr="001E7952">
        <w:rPr>
          <w:rFonts w:ascii="Times New Roman" w:hAnsi="Times New Roman" w:cs="Times New Roman"/>
          <w:sz w:val="20"/>
          <w:szCs w:val="20"/>
          <w:lang w:val="es-ES"/>
        </w:rPr>
        <w:t xml:space="preserve"> Las Obligaciones Negociables estarán 100% garantizadas, tanto el capital como los intereses por GARANTIZAR S.G.R como Entidad de Garantía Autorizada por CNV, quien asumirá tal carácter como liso, llano y principal pagador con renuncia al beneficio de excusión y división</w:t>
      </w:r>
    </w:p>
    <w:p w:rsidR="001E7952" w:rsidRPr="001E7952" w:rsidRDefault="001E7952" w:rsidP="00DE1C8F">
      <w:pPr>
        <w:spacing w:line="240" w:lineRule="auto"/>
        <w:jc w:val="both"/>
        <w:rPr>
          <w:rFonts w:ascii="Times New Roman" w:hAnsi="Times New Roman" w:cs="Times New Roman"/>
          <w:sz w:val="20"/>
          <w:szCs w:val="20"/>
          <w:lang w:val="es-ES"/>
        </w:rPr>
      </w:pPr>
      <w:r w:rsidRPr="001E7952">
        <w:rPr>
          <w:rFonts w:ascii="Times New Roman" w:hAnsi="Times New Roman" w:cs="Times New Roman"/>
          <w:sz w:val="20"/>
          <w:szCs w:val="20"/>
          <w:lang w:val="es-ES"/>
        </w:rPr>
        <w:t>Garantizar S.G.R, constituida en 1997 como la primera SGR del país con el Banco de la Nación Argentina como Socio Fundador y primer aportante al Fondo de Riesgo.</w:t>
      </w:r>
    </w:p>
    <w:p w:rsidR="001E7952" w:rsidRPr="001E7952" w:rsidRDefault="001E7952" w:rsidP="00DE1C8F">
      <w:pPr>
        <w:spacing w:line="240" w:lineRule="auto"/>
        <w:jc w:val="both"/>
        <w:rPr>
          <w:rFonts w:ascii="Times New Roman" w:hAnsi="Times New Roman" w:cs="Times New Roman"/>
          <w:sz w:val="20"/>
          <w:szCs w:val="20"/>
          <w:lang w:val="es-ES"/>
        </w:rPr>
      </w:pPr>
      <w:r w:rsidRPr="001E7952">
        <w:rPr>
          <w:rFonts w:ascii="Times New Roman" w:hAnsi="Times New Roman" w:cs="Times New Roman"/>
          <w:sz w:val="20"/>
          <w:szCs w:val="20"/>
          <w:lang w:val="es-ES"/>
        </w:rPr>
        <w:t>Es la Sociedad de Garantía Recíproca líder del país, en su rica historia ha asistido a más de 15.000 pymes optimizando el acceso al financiamiento de las pequeñas y medianas empresas, en condiciones más ventajosas en plazos, tasas y destino de fondos.</w:t>
      </w:r>
    </w:p>
    <w:p w:rsidR="001E7952" w:rsidRPr="001E7952" w:rsidRDefault="001E7952" w:rsidP="00DE1C8F">
      <w:pPr>
        <w:spacing w:line="240" w:lineRule="auto"/>
        <w:jc w:val="both"/>
        <w:rPr>
          <w:rFonts w:ascii="Times New Roman" w:hAnsi="Times New Roman" w:cs="Times New Roman"/>
          <w:sz w:val="20"/>
          <w:szCs w:val="20"/>
          <w:lang w:val="es-ES"/>
        </w:rPr>
      </w:pPr>
      <w:r w:rsidRPr="001E7952">
        <w:rPr>
          <w:rFonts w:ascii="Times New Roman" w:hAnsi="Times New Roman" w:cs="Times New Roman"/>
          <w:sz w:val="20"/>
          <w:szCs w:val="20"/>
          <w:lang w:val="es-ES"/>
        </w:rPr>
        <w:t>Con la participación de 428 socios protectores y un Fondo de Riesgo de $ 4.400 millones, el mayor y más diversificado del mercado, representando un 41% del sistema de SGRs.</w:t>
      </w:r>
    </w:p>
    <w:p w:rsidR="001E7952" w:rsidRPr="001E7952" w:rsidRDefault="001E7952" w:rsidP="00DE1C8F">
      <w:pPr>
        <w:spacing w:line="240" w:lineRule="auto"/>
        <w:jc w:val="both"/>
        <w:rPr>
          <w:rFonts w:ascii="Times New Roman" w:hAnsi="Times New Roman" w:cs="Times New Roman"/>
          <w:sz w:val="20"/>
          <w:szCs w:val="20"/>
          <w:lang w:val="es-ES"/>
        </w:rPr>
      </w:pPr>
      <w:r w:rsidRPr="001E7952">
        <w:rPr>
          <w:rFonts w:ascii="Times New Roman" w:hAnsi="Times New Roman" w:cs="Times New Roman"/>
          <w:sz w:val="20"/>
          <w:szCs w:val="20"/>
          <w:lang w:val="es-ES"/>
        </w:rPr>
        <w:t>Y Más de $ 9.400 millones de Riesgo Vivo, lo que representa un 42% del sistema de SGRs, operando en todo el país con 30 sucursales.</w:t>
      </w:r>
    </w:p>
    <w:p w:rsidR="001E7952" w:rsidRPr="001E7952" w:rsidRDefault="001E7952" w:rsidP="00DE1C8F">
      <w:pPr>
        <w:spacing w:line="240" w:lineRule="auto"/>
        <w:jc w:val="both"/>
        <w:rPr>
          <w:rFonts w:ascii="Times New Roman" w:hAnsi="Times New Roman" w:cs="Times New Roman"/>
          <w:sz w:val="20"/>
          <w:szCs w:val="20"/>
          <w:lang w:val="es-ES"/>
        </w:rPr>
      </w:pPr>
      <w:r w:rsidRPr="001E7952">
        <w:rPr>
          <w:rFonts w:ascii="Times New Roman" w:hAnsi="Times New Roman" w:cs="Times New Roman"/>
          <w:sz w:val="20"/>
          <w:szCs w:val="20"/>
          <w:lang w:val="es-ES"/>
        </w:rPr>
        <w:t>Garantizar ha sido calificada por FIX SCR con Calificación de Largo Plazo: AA(arg) Perspectiva Estable y Calificación de Corto Plazo: A1+ (arg).</w:t>
      </w:r>
    </w:p>
    <w:p w:rsidR="001E7952" w:rsidRPr="001E7952" w:rsidRDefault="001E7952" w:rsidP="00DE1C8F">
      <w:pPr>
        <w:spacing w:line="240" w:lineRule="auto"/>
        <w:jc w:val="both"/>
        <w:rPr>
          <w:rFonts w:ascii="Times New Roman" w:hAnsi="Times New Roman" w:cs="Times New Roman"/>
          <w:sz w:val="20"/>
          <w:szCs w:val="20"/>
          <w:lang w:val="es-ES"/>
        </w:rPr>
      </w:pPr>
      <w:r w:rsidRPr="001E7952">
        <w:rPr>
          <w:rFonts w:ascii="Times New Roman" w:hAnsi="Times New Roman" w:cs="Times New Roman"/>
          <w:sz w:val="20"/>
          <w:szCs w:val="20"/>
          <w:lang w:val="es-ES"/>
        </w:rPr>
        <w:t>La información de la Entidad de Garantía se puede consultar en la Autopista de Información Financiera de CNV.</w:t>
      </w:r>
    </w:p>
    <w:p w:rsidR="001E7952" w:rsidRPr="001E7952" w:rsidRDefault="001E7952" w:rsidP="00DE1C8F">
      <w:pPr>
        <w:spacing w:line="240" w:lineRule="auto"/>
        <w:jc w:val="both"/>
        <w:rPr>
          <w:rFonts w:ascii="Times New Roman" w:hAnsi="Times New Roman" w:cs="Times New Roman"/>
          <w:sz w:val="20"/>
          <w:szCs w:val="20"/>
          <w:lang w:val="es-ES"/>
        </w:rPr>
      </w:pPr>
      <w:r w:rsidRPr="001E7952">
        <w:rPr>
          <w:rFonts w:ascii="Times New Roman" w:hAnsi="Times New Roman" w:cs="Times New Roman"/>
          <w:b/>
          <w:sz w:val="20"/>
          <w:szCs w:val="20"/>
          <w:lang w:val="es-ES"/>
        </w:rPr>
        <w:t xml:space="preserve">b) </w:t>
      </w:r>
      <w:r w:rsidR="00954654">
        <w:rPr>
          <w:rFonts w:ascii="Times New Roman" w:hAnsi="Times New Roman" w:cs="Times New Roman"/>
          <w:b/>
          <w:sz w:val="20"/>
          <w:szCs w:val="20"/>
          <w:lang w:val="es-ES"/>
        </w:rPr>
        <w:tab/>
      </w:r>
      <w:r w:rsidRPr="001E7952">
        <w:rPr>
          <w:rFonts w:ascii="Times New Roman" w:hAnsi="Times New Roman" w:cs="Times New Roman"/>
          <w:b/>
          <w:sz w:val="20"/>
          <w:szCs w:val="20"/>
          <w:lang w:val="es-ES"/>
        </w:rPr>
        <w:t>NATURALEZA DE LA GARANTÍA:</w:t>
      </w:r>
      <w:r w:rsidRPr="001E7952">
        <w:rPr>
          <w:rFonts w:ascii="Times New Roman" w:hAnsi="Times New Roman" w:cs="Times New Roman"/>
          <w:sz w:val="20"/>
          <w:szCs w:val="20"/>
          <w:lang w:val="es-ES"/>
        </w:rPr>
        <w:t xml:space="preserve"> Garantía Común.</w:t>
      </w:r>
    </w:p>
    <w:p w:rsidR="001E7952" w:rsidRPr="001E7952" w:rsidRDefault="001E7952" w:rsidP="00DE1C8F">
      <w:pPr>
        <w:spacing w:line="240" w:lineRule="auto"/>
        <w:jc w:val="both"/>
        <w:rPr>
          <w:rFonts w:ascii="Times New Roman" w:hAnsi="Times New Roman" w:cs="Times New Roman"/>
          <w:sz w:val="20"/>
          <w:szCs w:val="20"/>
          <w:lang w:val="es-ES"/>
        </w:rPr>
      </w:pPr>
      <w:r w:rsidRPr="001E7952">
        <w:rPr>
          <w:rFonts w:ascii="Times New Roman" w:hAnsi="Times New Roman" w:cs="Times New Roman"/>
          <w:b/>
          <w:sz w:val="20"/>
          <w:szCs w:val="20"/>
          <w:lang w:val="es-ES"/>
        </w:rPr>
        <w:t>c)</w:t>
      </w:r>
      <w:r w:rsidR="00954654">
        <w:rPr>
          <w:rFonts w:ascii="Times New Roman" w:hAnsi="Times New Roman" w:cs="Times New Roman"/>
          <w:b/>
          <w:sz w:val="20"/>
          <w:szCs w:val="20"/>
          <w:lang w:val="es-ES"/>
        </w:rPr>
        <w:tab/>
      </w:r>
      <w:r w:rsidRPr="001E7952">
        <w:rPr>
          <w:rFonts w:ascii="Times New Roman" w:hAnsi="Times New Roman" w:cs="Times New Roman"/>
          <w:b/>
          <w:sz w:val="20"/>
          <w:szCs w:val="20"/>
          <w:lang w:val="es-ES"/>
        </w:rPr>
        <w:t xml:space="preserve"> INFORMACIÓN SOBRE LA ENTIDAD DE GARANTÍAAL 30/06/2018</w:t>
      </w:r>
      <w:r w:rsidRPr="001E7952">
        <w:rPr>
          <w:rFonts w:ascii="Times New Roman" w:hAnsi="Times New Roman" w:cs="Times New Roman"/>
          <w:sz w:val="20"/>
          <w:szCs w:val="20"/>
          <w:lang w:val="es-ES"/>
        </w:rPr>
        <w:t>:</w:t>
      </w:r>
    </w:p>
    <w:p w:rsidR="001E7952" w:rsidRPr="001E7952" w:rsidRDefault="001E7952" w:rsidP="00DE1C8F">
      <w:pPr>
        <w:spacing w:line="240" w:lineRule="auto"/>
        <w:jc w:val="both"/>
        <w:rPr>
          <w:rFonts w:ascii="Times New Roman" w:hAnsi="Times New Roman" w:cs="Times New Roman"/>
          <w:sz w:val="20"/>
          <w:szCs w:val="20"/>
        </w:rPr>
      </w:pPr>
      <w:r w:rsidRPr="001E7952">
        <w:rPr>
          <w:rFonts w:ascii="Times New Roman" w:hAnsi="Times New Roman" w:cs="Times New Roman"/>
          <w:sz w:val="20"/>
          <w:szCs w:val="20"/>
        </w:rPr>
        <w:t>•</w:t>
      </w:r>
      <w:r w:rsidRPr="001E7952">
        <w:rPr>
          <w:rFonts w:ascii="Times New Roman" w:hAnsi="Times New Roman" w:cs="Times New Roman"/>
          <w:sz w:val="20"/>
          <w:szCs w:val="20"/>
        </w:rPr>
        <w:tab/>
        <w:t xml:space="preserve">Fondo de Riesgo Autorizado: $ </w:t>
      </w:r>
      <w:r w:rsidRPr="001E7952">
        <w:rPr>
          <w:rFonts w:ascii="Times New Roman" w:hAnsi="Times New Roman" w:cs="Times New Roman"/>
          <w:iCs/>
          <w:sz w:val="20"/>
          <w:szCs w:val="20"/>
        </w:rPr>
        <w:t>5.996.968.451,10.-</w:t>
      </w:r>
    </w:p>
    <w:p w:rsidR="001E7952" w:rsidRPr="001E7952" w:rsidRDefault="001E7952" w:rsidP="00DE1C8F">
      <w:pPr>
        <w:spacing w:line="240" w:lineRule="auto"/>
        <w:jc w:val="both"/>
        <w:rPr>
          <w:rFonts w:ascii="Times New Roman" w:hAnsi="Times New Roman" w:cs="Times New Roman"/>
          <w:sz w:val="20"/>
          <w:szCs w:val="20"/>
        </w:rPr>
      </w:pPr>
      <w:r w:rsidRPr="001E7952">
        <w:rPr>
          <w:rFonts w:ascii="Times New Roman" w:hAnsi="Times New Roman" w:cs="Times New Roman"/>
          <w:sz w:val="20"/>
          <w:szCs w:val="20"/>
        </w:rPr>
        <w:t>•</w:t>
      </w:r>
      <w:r w:rsidRPr="001E7952">
        <w:rPr>
          <w:rFonts w:ascii="Times New Roman" w:hAnsi="Times New Roman" w:cs="Times New Roman"/>
          <w:sz w:val="20"/>
          <w:szCs w:val="20"/>
        </w:rPr>
        <w:tab/>
        <w:t>Fondo de Riesgo Integrado: $ 5.991.643.485,52.-</w:t>
      </w:r>
    </w:p>
    <w:p w:rsidR="001E7952" w:rsidRPr="001E7952" w:rsidRDefault="001E7952" w:rsidP="00DE1C8F">
      <w:pPr>
        <w:spacing w:line="240" w:lineRule="auto"/>
        <w:jc w:val="both"/>
        <w:rPr>
          <w:rFonts w:ascii="Times New Roman" w:hAnsi="Times New Roman" w:cs="Times New Roman"/>
          <w:sz w:val="20"/>
          <w:szCs w:val="20"/>
        </w:rPr>
      </w:pPr>
      <w:r w:rsidRPr="001E7952">
        <w:rPr>
          <w:rFonts w:ascii="Times New Roman" w:hAnsi="Times New Roman" w:cs="Times New Roman"/>
          <w:sz w:val="20"/>
          <w:szCs w:val="20"/>
        </w:rPr>
        <w:t>•</w:t>
      </w:r>
      <w:r w:rsidRPr="001E7952">
        <w:rPr>
          <w:rFonts w:ascii="Times New Roman" w:hAnsi="Times New Roman" w:cs="Times New Roman"/>
          <w:sz w:val="20"/>
          <w:szCs w:val="20"/>
        </w:rPr>
        <w:tab/>
        <w:t>Fondo de Riesgo de Disponible: $ 5.853.389.045.-</w:t>
      </w:r>
    </w:p>
    <w:p w:rsidR="001E7952" w:rsidRPr="001E7952" w:rsidRDefault="001E7952" w:rsidP="00DE1C8F">
      <w:pPr>
        <w:spacing w:line="240" w:lineRule="auto"/>
        <w:jc w:val="both"/>
        <w:rPr>
          <w:rFonts w:ascii="Times New Roman" w:hAnsi="Times New Roman" w:cs="Times New Roman"/>
          <w:sz w:val="20"/>
          <w:szCs w:val="20"/>
        </w:rPr>
      </w:pPr>
      <w:r w:rsidRPr="001E7952">
        <w:rPr>
          <w:rFonts w:ascii="Times New Roman" w:hAnsi="Times New Roman" w:cs="Times New Roman"/>
          <w:sz w:val="20"/>
          <w:szCs w:val="20"/>
        </w:rPr>
        <w:t>•</w:t>
      </w:r>
      <w:r w:rsidRPr="001E7952">
        <w:rPr>
          <w:rFonts w:ascii="Times New Roman" w:hAnsi="Times New Roman" w:cs="Times New Roman"/>
          <w:sz w:val="20"/>
          <w:szCs w:val="20"/>
        </w:rPr>
        <w:tab/>
        <w:t>Fondo de Riesgo Contingente: $ 232.357.265.-</w:t>
      </w:r>
    </w:p>
    <w:p w:rsidR="001E7952" w:rsidRPr="001E7952" w:rsidRDefault="001E7952" w:rsidP="00DE1C8F">
      <w:pPr>
        <w:spacing w:line="240" w:lineRule="auto"/>
        <w:jc w:val="both"/>
        <w:rPr>
          <w:rFonts w:ascii="Times New Roman" w:hAnsi="Times New Roman" w:cs="Times New Roman"/>
          <w:sz w:val="20"/>
          <w:szCs w:val="20"/>
        </w:rPr>
      </w:pPr>
      <w:r w:rsidRPr="001E7952">
        <w:rPr>
          <w:rFonts w:ascii="Times New Roman" w:hAnsi="Times New Roman" w:cs="Times New Roman"/>
          <w:sz w:val="20"/>
          <w:szCs w:val="20"/>
        </w:rPr>
        <w:t>•</w:t>
      </w:r>
      <w:r w:rsidRPr="001E7952">
        <w:rPr>
          <w:rFonts w:ascii="Times New Roman" w:hAnsi="Times New Roman" w:cs="Times New Roman"/>
          <w:sz w:val="20"/>
          <w:szCs w:val="20"/>
        </w:rPr>
        <w:tab/>
        <w:t>Garantías Vigentes: $ 16.173.458.579.-</w:t>
      </w:r>
    </w:p>
    <w:p w:rsidR="001E7952" w:rsidRPr="005E5063" w:rsidRDefault="001E7952" w:rsidP="005E5063">
      <w:pPr>
        <w:spacing w:line="240" w:lineRule="auto"/>
        <w:jc w:val="both"/>
        <w:rPr>
          <w:rFonts w:ascii="Times New Roman" w:hAnsi="Times New Roman" w:cs="Times New Roman"/>
          <w:sz w:val="20"/>
          <w:szCs w:val="20"/>
        </w:rPr>
      </w:pPr>
      <w:r w:rsidRPr="001E7952">
        <w:rPr>
          <w:rFonts w:ascii="Times New Roman" w:hAnsi="Times New Roman" w:cs="Times New Roman"/>
          <w:sz w:val="20"/>
          <w:szCs w:val="20"/>
        </w:rPr>
        <w:t>•</w:t>
      </w:r>
      <w:r w:rsidRPr="001E7952">
        <w:rPr>
          <w:rFonts w:ascii="Times New Roman" w:hAnsi="Times New Roman" w:cs="Times New Roman"/>
          <w:sz w:val="20"/>
          <w:szCs w:val="20"/>
        </w:rPr>
        <w:tab/>
        <w:t>Grado de Apalancamiento: 2,47.-</w:t>
      </w:r>
    </w:p>
    <w:sectPr w:rsidR="001E7952" w:rsidRPr="005E5063" w:rsidSect="00D936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93D" w:rsidRDefault="0025193D" w:rsidP="007043DD">
      <w:pPr>
        <w:spacing w:after="0" w:line="240" w:lineRule="auto"/>
      </w:pPr>
      <w:r>
        <w:separator/>
      </w:r>
    </w:p>
  </w:endnote>
  <w:endnote w:type="continuationSeparator" w:id="0">
    <w:p w:rsidR="0025193D" w:rsidRDefault="0025193D" w:rsidP="0070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93D" w:rsidRDefault="0025193D" w:rsidP="007043DD">
      <w:pPr>
        <w:spacing w:after="0" w:line="240" w:lineRule="auto"/>
      </w:pPr>
      <w:r>
        <w:separator/>
      </w:r>
    </w:p>
  </w:footnote>
  <w:footnote w:type="continuationSeparator" w:id="0">
    <w:p w:rsidR="0025193D" w:rsidRDefault="0025193D" w:rsidP="00704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C2A"/>
    <w:multiLevelType w:val="hybridMultilevel"/>
    <w:tmpl w:val="7C346AB4"/>
    <w:lvl w:ilvl="0" w:tplc="D6620134">
      <w:start w:val="8"/>
      <w:numFmt w:val="upperLetter"/>
      <w:lvlText w:val="%1)"/>
      <w:lvlJc w:val="left"/>
      <w:pPr>
        <w:ind w:left="1065" w:hanging="360"/>
      </w:pPr>
      <w:rPr>
        <w:rFonts w:cstheme="minorHAnsi" w:hint="default"/>
        <w:b/>
        <w:color w:val="000000" w:themeColor="text1"/>
        <w:sz w:val="22"/>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
    <w:nsid w:val="02E23591"/>
    <w:multiLevelType w:val="hybridMultilevel"/>
    <w:tmpl w:val="CB3E8E2E"/>
    <w:lvl w:ilvl="0" w:tplc="B234188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B5B5A4C"/>
    <w:multiLevelType w:val="hybridMultilevel"/>
    <w:tmpl w:val="AEF0BFEC"/>
    <w:lvl w:ilvl="0" w:tplc="61A8D17A">
      <w:start w:val="1"/>
      <w:numFmt w:val="upperRoman"/>
      <w:lvlText w:val="%1)"/>
      <w:lvlJc w:val="left"/>
      <w:pPr>
        <w:ind w:left="1425" w:hanging="720"/>
      </w:pPr>
      <w:rPr>
        <w:rFonts w:hint="default"/>
        <w:b/>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3">
    <w:nsid w:val="0D73292F"/>
    <w:multiLevelType w:val="hybridMultilevel"/>
    <w:tmpl w:val="62304BE0"/>
    <w:lvl w:ilvl="0" w:tplc="20ACEC2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E102D55"/>
    <w:multiLevelType w:val="hybridMultilevel"/>
    <w:tmpl w:val="4994401E"/>
    <w:lvl w:ilvl="0" w:tplc="E2FED0BC">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5">
    <w:nsid w:val="13111844"/>
    <w:multiLevelType w:val="hybridMultilevel"/>
    <w:tmpl w:val="9814B400"/>
    <w:lvl w:ilvl="0" w:tplc="A1965F18">
      <w:start w:val="1"/>
      <w:numFmt w:val="lowerRoman"/>
      <w:lvlText w:val="%1)"/>
      <w:lvlJc w:val="left"/>
      <w:pPr>
        <w:ind w:left="1080" w:hanging="720"/>
      </w:pPr>
      <w:rPr>
        <w:rFonts w:hint="default"/>
        <w:b/>
        <w:color w:val="000000" w:themeColor="text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3875B81"/>
    <w:multiLevelType w:val="multilevel"/>
    <w:tmpl w:val="48601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8287702"/>
    <w:multiLevelType w:val="hybridMultilevel"/>
    <w:tmpl w:val="9F922CB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1F361E45"/>
    <w:multiLevelType w:val="hybridMultilevel"/>
    <w:tmpl w:val="995E1C70"/>
    <w:lvl w:ilvl="0" w:tplc="A5B8168A">
      <w:start w:val="9"/>
      <w:numFmt w:val="lowerLetter"/>
      <w:lvlText w:val="%1)"/>
      <w:lvlJc w:val="left"/>
      <w:pPr>
        <w:ind w:left="1003" w:hanging="360"/>
      </w:pPr>
      <w:rPr>
        <w:rFonts w:hint="default"/>
        <w:b/>
        <w:color w:val="000000" w:themeColor="text1"/>
      </w:r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9">
    <w:nsid w:val="2E7C74E4"/>
    <w:multiLevelType w:val="hybridMultilevel"/>
    <w:tmpl w:val="49B2C6E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0">
    <w:nsid w:val="39083592"/>
    <w:multiLevelType w:val="hybridMultilevel"/>
    <w:tmpl w:val="597A0FA0"/>
    <w:lvl w:ilvl="0" w:tplc="193EE62A">
      <w:start w:val="1"/>
      <w:numFmt w:val="upp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1">
    <w:nsid w:val="39ED6ED6"/>
    <w:multiLevelType w:val="hybridMultilevel"/>
    <w:tmpl w:val="9AAC32E6"/>
    <w:lvl w:ilvl="0" w:tplc="152A6592">
      <w:start w:val="1"/>
      <w:numFmt w:val="lowerLetter"/>
      <w:lvlText w:val="%1)"/>
      <w:lvlJc w:val="left"/>
      <w:pPr>
        <w:ind w:left="1126" w:hanging="360"/>
      </w:pPr>
      <w:rPr>
        <w:b/>
      </w:rPr>
    </w:lvl>
    <w:lvl w:ilvl="1" w:tplc="2C0A0019" w:tentative="1">
      <w:start w:val="1"/>
      <w:numFmt w:val="lowerLetter"/>
      <w:lvlText w:val="%2."/>
      <w:lvlJc w:val="left"/>
      <w:pPr>
        <w:ind w:left="1846" w:hanging="360"/>
      </w:pPr>
    </w:lvl>
    <w:lvl w:ilvl="2" w:tplc="2C0A001B" w:tentative="1">
      <w:start w:val="1"/>
      <w:numFmt w:val="lowerRoman"/>
      <w:lvlText w:val="%3."/>
      <w:lvlJc w:val="right"/>
      <w:pPr>
        <w:ind w:left="2566" w:hanging="180"/>
      </w:pPr>
    </w:lvl>
    <w:lvl w:ilvl="3" w:tplc="2C0A000F" w:tentative="1">
      <w:start w:val="1"/>
      <w:numFmt w:val="decimal"/>
      <w:lvlText w:val="%4."/>
      <w:lvlJc w:val="left"/>
      <w:pPr>
        <w:ind w:left="3286" w:hanging="360"/>
      </w:pPr>
    </w:lvl>
    <w:lvl w:ilvl="4" w:tplc="2C0A0019" w:tentative="1">
      <w:start w:val="1"/>
      <w:numFmt w:val="lowerLetter"/>
      <w:lvlText w:val="%5."/>
      <w:lvlJc w:val="left"/>
      <w:pPr>
        <w:ind w:left="4006" w:hanging="360"/>
      </w:pPr>
    </w:lvl>
    <w:lvl w:ilvl="5" w:tplc="2C0A001B" w:tentative="1">
      <w:start w:val="1"/>
      <w:numFmt w:val="lowerRoman"/>
      <w:lvlText w:val="%6."/>
      <w:lvlJc w:val="right"/>
      <w:pPr>
        <w:ind w:left="4726" w:hanging="180"/>
      </w:pPr>
    </w:lvl>
    <w:lvl w:ilvl="6" w:tplc="2C0A000F" w:tentative="1">
      <w:start w:val="1"/>
      <w:numFmt w:val="decimal"/>
      <w:lvlText w:val="%7."/>
      <w:lvlJc w:val="left"/>
      <w:pPr>
        <w:ind w:left="5446" w:hanging="360"/>
      </w:pPr>
    </w:lvl>
    <w:lvl w:ilvl="7" w:tplc="2C0A0019" w:tentative="1">
      <w:start w:val="1"/>
      <w:numFmt w:val="lowerLetter"/>
      <w:lvlText w:val="%8."/>
      <w:lvlJc w:val="left"/>
      <w:pPr>
        <w:ind w:left="6166" w:hanging="360"/>
      </w:pPr>
    </w:lvl>
    <w:lvl w:ilvl="8" w:tplc="2C0A001B" w:tentative="1">
      <w:start w:val="1"/>
      <w:numFmt w:val="lowerRoman"/>
      <w:lvlText w:val="%9."/>
      <w:lvlJc w:val="right"/>
      <w:pPr>
        <w:ind w:left="6886" w:hanging="180"/>
      </w:pPr>
    </w:lvl>
  </w:abstractNum>
  <w:abstractNum w:abstractNumId="12">
    <w:nsid w:val="3B2E23B2"/>
    <w:multiLevelType w:val="hybridMultilevel"/>
    <w:tmpl w:val="26665C6E"/>
    <w:lvl w:ilvl="0" w:tplc="83BE766C">
      <w:start w:val="1"/>
      <w:numFmt w:val="lowerLetter"/>
      <w:lvlText w:val="%1)"/>
      <w:lvlJc w:val="left"/>
      <w:pPr>
        <w:ind w:left="360" w:hanging="360"/>
      </w:pPr>
      <w:rPr>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3">
    <w:nsid w:val="3C4D1C65"/>
    <w:multiLevelType w:val="hybridMultilevel"/>
    <w:tmpl w:val="29947960"/>
    <w:lvl w:ilvl="0" w:tplc="2C0A0001">
      <w:start w:val="1"/>
      <w:numFmt w:val="bullet"/>
      <w:lvlText w:val=""/>
      <w:lvlJc w:val="left"/>
      <w:pPr>
        <w:tabs>
          <w:tab w:val="num" w:pos="720"/>
        </w:tabs>
        <w:ind w:left="720" w:hanging="360"/>
      </w:pPr>
      <w:rPr>
        <w:rFonts w:ascii="Symbol" w:hAnsi="Symbol" w:hint="default"/>
      </w:rPr>
    </w:lvl>
    <w:lvl w:ilvl="1" w:tplc="15CEF91A">
      <w:start w:val="1"/>
      <w:numFmt w:val="bullet"/>
      <w:lvlText w:val=""/>
      <w:lvlJc w:val="left"/>
      <w:pPr>
        <w:tabs>
          <w:tab w:val="num" w:pos="1440"/>
        </w:tabs>
        <w:ind w:left="1440" w:hanging="360"/>
      </w:pPr>
      <w:rPr>
        <w:rFonts w:ascii="Wingdings" w:hAnsi="Wingdings" w:hint="default"/>
      </w:rPr>
    </w:lvl>
    <w:lvl w:ilvl="2" w:tplc="054EF8FE">
      <w:start w:val="1"/>
      <w:numFmt w:val="bullet"/>
      <w:lvlText w:val=""/>
      <w:lvlJc w:val="left"/>
      <w:pPr>
        <w:tabs>
          <w:tab w:val="num" w:pos="2160"/>
        </w:tabs>
        <w:ind w:left="2160" w:hanging="360"/>
      </w:pPr>
      <w:rPr>
        <w:rFonts w:ascii="Wingdings" w:hAnsi="Wingdings" w:hint="default"/>
      </w:rPr>
    </w:lvl>
    <w:lvl w:ilvl="3" w:tplc="AC189A6E">
      <w:start w:val="1"/>
      <w:numFmt w:val="bullet"/>
      <w:lvlText w:val=""/>
      <w:lvlJc w:val="left"/>
      <w:pPr>
        <w:tabs>
          <w:tab w:val="num" w:pos="2880"/>
        </w:tabs>
        <w:ind w:left="2880" w:hanging="360"/>
      </w:pPr>
      <w:rPr>
        <w:rFonts w:ascii="Wingdings" w:hAnsi="Wingdings" w:hint="default"/>
      </w:rPr>
    </w:lvl>
    <w:lvl w:ilvl="4" w:tplc="0A886C8E">
      <w:start w:val="1"/>
      <w:numFmt w:val="bullet"/>
      <w:lvlText w:val=""/>
      <w:lvlJc w:val="left"/>
      <w:pPr>
        <w:tabs>
          <w:tab w:val="num" w:pos="3600"/>
        </w:tabs>
        <w:ind w:left="3600" w:hanging="360"/>
      </w:pPr>
      <w:rPr>
        <w:rFonts w:ascii="Wingdings" w:hAnsi="Wingdings" w:hint="default"/>
      </w:rPr>
    </w:lvl>
    <w:lvl w:ilvl="5" w:tplc="14963AC2">
      <w:start w:val="1"/>
      <w:numFmt w:val="bullet"/>
      <w:lvlText w:val=""/>
      <w:lvlJc w:val="left"/>
      <w:pPr>
        <w:tabs>
          <w:tab w:val="num" w:pos="4320"/>
        </w:tabs>
        <w:ind w:left="4320" w:hanging="360"/>
      </w:pPr>
      <w:rPr>
        <w:rFonts w:ascii="Wingdings" w:hAnsi="Wingdings" w:hint="default"/>
      </w:rPr>
    </w:lvl>
    <w:lvl w:ilvl="6" w:tplc="9094FF5C">
      <w:start w:val="1"/>
      <w:numFmt w:val="bullet"/>
      <w:lvlText w:val=""/>
      <w:lvlJc w:val="left"/>
      <w:pPr>
        <w:tabs>
          <w:tab w:val="num" w:pos="5040"/>
        </w:tabs>
        <w:ind w:left="5040" w:hanging="360"/>
      </w:pPr>
      <w:rPr>
        <w:rFonts w:ascii="Wingdings" w:hAnsi="Wingdings" w:hint="default"/>
      </w:rPr>
    </w:lvl>
    <w:lvl w:ilvl="7" w:tplc="FF56413A">
      <w:start w:val="1"/>
      <w:numFmt w:val="bullet"/>
      <w:lvlText w:val=""/>
      <w:lvlJc w:val="left"/>
      <w:pPr>
        <w:tabs>
          <w:tab w:val="num" w:pos="5760"/>
        </w:tabs>
        <w:ind w:left="5760" w:hanging="360"/>
      </w:pPr>
      <w:rPr>
        <w:rFonts w:ascii="Wingdings" w:hAnsi="Wingdings" w:hint="default"/>
      </w:rPr>
    </w:lvl>
    <w:lvl w:ilvl="8" w:tplc="CB1C9F2C">
      <w:start w:val="1"/>
      <w:numFmt w:val="bullet"/>
      <w:lvlText w:val=""/>
      <w:lvlJc w:val="left"/>
      <w:pPr>
        <w:tabs>
          <w:tab w:val="num" w:pos="6480"/>
        </w:tabs>
        <w:ind w:left="6480" w:hanging="360"/>
      </w:pPr>
      <w:rPr>
        <w:rFonts w:ascii="Wingdings" w:hAnsi="Wingdings" w:hint="default"/>
      </w:rPr>
    </w:lvl>
  </w:abstractNum>
  <w:abstractNum w:abstractNumId="14">
    <w:nsid w:val="3E877D79"/>
    <w:multiLevelType w:val="hybridMultilevel"/>
    <w:tmpl w:val="BF1876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1686271"/>
    <w:multiLevelType w:val="multilevel"/>
    <w:tmpl w:val="BEF41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1E24313"/>
    <w:multiLevelType w:val="hybridMultilevel"/>
    <w:tmpl w:val="54DCE65A"/>
    <w:lvl w:ilvl="0" w:tplc="20ACEC2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455816BF"/>
    <w:multiLevelType w:val="hybridMultilevel"/>
    <w:tmpl w:val="B6264E16"/>
    <w:lvl w:ilvl="0" w:tplc="20ACEC2E">
      <w:start w:val="1"/>
      <w:numFmt w:val="lowerLetter"/>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nsid w:val="54F63A48"/>
    <w:multiLevelType w:val="multilevel"/>
    <w:tmpl w:val="1D3014D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56A7B02"/>
    <w:multiLevelType w:val="hybridMultilevel"/>
    <w:tmpl w:val="A2E49506"/>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0">
    <w:nsid w:val="57C02B4F"/>
    <w:multiLevelType w:val="hybridMultilevel"/>
    <w:tmpl w:val="9D5C3C3E"/>
    <w:lvl w:ilvl="0" w:tplc="896A3FE8">
      <w:start w:val="1"/>
      <w:numFmt w:val="lowerLetter"/>
      <w:lvlText w:val="%1)"/>
      <w:lvlJc w:val="left"/>
      <w:pPr>
        <w:ind w:left="988" w:hanging="705"/>
      </w:pPr>
      <w:rPr>
        <w:rFonts w:ascii="Times New Roman" w:hAnsi="Times New Roman" w:cs="Times New Roman" w:hint="default"/>
        <w:b/>
        <w:color w:val="000000" w:themeColor="text1"/>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7D01BF2"/>
    <w:multiLevelType w:val="hybridMultilevel"/>
    <w:tmpl w:val="A2ECCC0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2">
    <w:nsid w:val="59097571"/>
    <w:multiLevelType w:val="multilevel"/>
    <w:tmpl w:val="6CF6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19672D"/>
    <w:multiLevelType w:val="hybridMultilevel"/>
    <w:tmpl w:val="E8BC34F4"/>
    <w:lvl w:ilvl="0" w:tplc="83BE766C">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20330C2"/>
    <w:multiLevelType w:val="multilevel"/>
    <w:tmpl w:val="82BCECE2"/>
    <w:lvl w:ilvl="0">
      <w:start w:val="9"/>
      <w:numFmt w:val="lowerLetter"/>
      <w:lvlText w:val="%1)"/>
      <w:lvlJc w:val="left"/>
      <w:pPr>
        <w:ind w:left="1003" w:hanging="360"/>
      </w:pPr>
      <w:rPr>
        <w:b/>
        <w:color w:val="000000"/>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5">
    <w:nsid w:val="759E7891"/>
    <w:multiLevelType w:val="hybridMultilevel"/>
    <w:tmpl w:val="5D8078F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6">
    <w:nsid w:val="780E15BC"/>
    <w:multiLevelType w:val="hybridMultilevel"/>
    <w:tmpl w:val="E88AA2F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7">
    <w:nsid w:val="7FA35781"/>
    <w:multiLevelType w:val="multilevel"/>
    <w:tmpl w:val="94D42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20"/>
  </w:num>
  <w:num w:numId="6">
    <w:abstractNumId w:val="8"/>
  </w:num>
  <w:num w:numId="7">
    <w:abstractNumId w:val="7"/>
  </w:num>
  <w:num w:numId="8">
    <w:abstractNumId w:val="22"/>
  </w:num>
  <w:num w:numId="9">
    <w:abstractNumId w:val="11"/>
  </w:num>
  <w:num w:numId="10">
    <w:abstractNumId w:val="0"/>
  </w:num>
  <w:num w:numId="11">
    <w:abstractNumId w:val="2"/>
  </w:num>
  <w:num w:numId="12">
    <w:abstractNumId w:val="10"/>
  </w:num>
  <w:num w:numId="13">
    <w:abstractNumId w:val="4"/>
  </w:num>
  <w:num w:numId="14">
    <w:abstractNumId w:val="16"/>
  </w:num>
  <w:num w:numId="15">
    <w:abstractNumId w:val="13"/>
  </w:num>
  <w:num w:numId="16">
    <w:abstractNumId w:val="19"/>
  </w:num>
  <w:num w:numId="17">
    <w:abstractNumId w:val="25"/>
  </w:num>
  <w:num w:numId="18">
    <w:abstractNumId w:val="9"/>
  </w:num>
  <w:num w:numId="19">
    <w:abstractNumId w:val="26"/>
  </w:num>
  <w:num w:numId="20">
    <w:abstractNumId w:val="27"/>
  </w:num>
  <w:num w:numId="21">
    <w:abstractNumId w:val="15"/>
  </w:num>
  <w:num w:numId="22">
    <w:abstractNumId w:val="18"/>
  </w:num>
  <w:num w:numId="23">
    <w:abstractNumId w:val="6"/>
  </w:num>
  <w:num w:numId="2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 w:numId="27">
    <w:abstractNumId w:val="23"/>
  </w:num>
  <w:num w:numId="28">
    <w:abstractNumId w:val="5"/>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4"/>
    <w:rsid w:val="0000092E"/>
    <w:rsid w:val="00002535"/>
    <w:rsid w:val="0000491B"/>
    <w:rsid w:val="00013A8A"/>
    <w:rsid w:val="0001500A"/>
    <w:rsid w:val="00020C8B"/>
    <w:rsid w:val="00022698"/>
    <w:rsid w:val="00025015"/>
    <w:rsid w:val="00034198"/>
    <w:rsid w:val="00042E8B"/>
    <w:rsid w:val="00043C68"/>
    <w:rsid w:val="00044BC3"/>
    <w:rsid w:val="000503B2"/>
    <w:rsid w:val="00051718"/>
    <w:rsid w:val="00051A3B"/>
    <w:rsid w:val="00053B85"/>
    <w:rsid w:val="000561E6"/>
    <w:rsid w:val="00063D05"/>
    <w:rsid w:val="000676EA"/>
    <w:rsid w:val="0007308C"/>
    <w:rsid w:val="00073A4E"/>
    <w:rsid w:val="00075CFF"/>
    <w:rsid w:val="000A0066"/>
    <w:rsid w:val="000A5B6B"/>
    <w:rsid w:val="000B5475"/>
    <w:rsid w:val="000C5600"/>
    <w:rsid w:val="000C782E"/>
    <w:rsid w:val="000D7389"/>
    <w:rsid w:val="000E283E"/>
    <w:rsid w:val="000E2C5A"/>
    <w:rsid w:val="000F0853"/>
    <w:rsid w:val="000F182C"/>
    <w:rsid w:val="000F3CD1"/>
    <w:rsid w:val="00107978"/>
    <w:rsid w:val="001109A2"/>
    <w:rsid w:val="00113AE9"/>
    <w:rsid w:val="00115A59"/>
    <w:rsid w:val="0011681E"/>
    <w:rsid w:val="001220ED"/>
    <w:rsid w:val="001300F0"/>
    <w:rsid w:val="00132590"/>
    <w:rsid w:val="00147DB6"/>
    <w:rsid w:val="00151290"/>
    <w:rsid w:val="001562C2"/>
    <w:rsid w:val="0016191B"/>
    <w:rsid w:val="001627C9"/>
    <w:rsid w:val="001708CE"/>
    <w:rsid w:val="00170A84"/>
    <w:rsid w:val="00171C09"/>
    <w:rsid w:val="0017372F"/>
    <w:rsid w:val="001849FC"/>
    <w:rsid w:val="0018502F"/>
    <w:rsid w:val="00193033"/>
    <w:rsid w:val="001A3734"/>
    <w:rsid w:val="001A412B"/>
    <w:rsid w:val="001A6B49"/>
    <w:rsid w:val="001B5A24"/>
    <w:rsid w:val="001B6231"/>
    <w:rsid w:val="001C6BD3"/>
    <w:rsid w:val="001D1B15"/>
    <w:rsid w:val="001D5044"/>
    <w:rsid w:val="001E0512"/>
    <w:rsid w:val="001E30EC"/>
    <w:rsid w:val="001E7952"/>
    <w:rsid w:val="001F4AEE"/>
    <w:rsid w:val="00205927"/>
    <w:rsid w:val="00207212"/>
    <w:rsid w:val="00207DD4"/>
    <w:rsid w:val="00207FE9"/>
    <w:rsid w:val="00214938"/>
    <w:rsid w:val="002159DB"/>
    <w:rsid w:val="00224CE7"/>
    <w:rsid w:val="002256E8"/>
    <w:rsid w:val="00225CE5"/>
    <w:rsid w:val="00227927"/>
    <w:rsid w:val="00237E53"/>
    <w:rsid w:val="002418C8"/>
    <w:rsid w:val="002429E0"/>
    <w:rsid w:val="00244096"/>
    <w:rsid w:val="00246463"/>
    <w:rsid w:val="0025193D"/>
    <w:rsid w:val="00254EA2"/>
    <w:rsid w:val="00255087"/>
    <w:rsid w:val="002564B9"/>
    <w:rsid w:val="0025794C"/>
    <w:rsid w:val="00264A1F"/>
    <w:rsid w:val="00271A0B"/>
    <w:rsid w:val="002745D6"/>
    <w:rsid w:val="002749B9"/>
    <w:rsid w:val="00274D52"/>
    <w:rsid w:val="00276099"/>
    <w:rsid w:val="002933FA"/>
    <w:rsid w:val="00294C4E"/>
    <w:rsid w:val="002A16C6"/>
    <w:rsid w:val="002B3029"/>
    <w:rsid w:val="002B3BFE"/>
    <w:rsid w:val="002B54FC"/>
    <w:rsid w:val="002C2007"/>
    <w:rsid w:val="002C346A"/>
    <w:rsid w:val="002E6304"/>
    <w:rsid w:val="002F0215"/>
    <w:rsid w:val="002F0EB6"/>
    <w:rsid w:val="00304ED0"/>
    <w:rsid w:val="00330A8D"/>
    <w:rsid w:val="003330DB"/>
    <w:rsid w:val="00346CC8"/>
    <w:rsid w:val="0035107B"/>
    <w:rsid w:val="00351EE8"/>
    <w:rsid w:val="00353F4F"/>
    <w:rsid w:val="00354B41"/>
    <w:rsid w:val="00362D8C"/>
    <w:rsid w:val="003631F8"/>
    <w:rsid w:val="0037423A"/>
    <w:rsid w:val="00374D1D"/>
    <w:rsid w:val="00376AB5"/>
    <w:rsid w:val="00377C6A"/>
    <w:rsid w:val="00380F6A"/>
    <w:rsid w:val="00380F7E"/>
    <w:rsid w:val="003815DF"/>
    <w:rsid w:val="003817C3"/>
    <w:rsid w:val="003828BE"/>
    <w:rsid w:val="00390FA0"/>
    <w:rsid w:val="003A0012"/>
    <w:rsid w:val="003A209A"/>
    <w:rsid w:val="003B096C"/>
    <w:rsid w:val="003B3E95"/>
    <w:rsid w:val="003C1671"/>
    <w:rsid w:val="003C1A9D"/>
    <w:rsid w:val="003C1B98"/>
    <w:rsid w:val="003C2043"/>
    <w:rsid w:val="003C3ECE"/>
    <w:rsid w:val="003C5E51"/>
    <w:rsid w:val="003C66E9"/>
    <w:rsid w:val="003C74FC"/>
    <w:rsid w:val="003D2E94"/>
    <w:rsid w:val="003E58DF"/>
    <w:rsid w:val="003E76FE"/>
    <w:rsid w:val="003F347B"/>
    <w:rsid w:val="003F5BDA"/>
    <w:rsid w:val="003F61AF"/>
    <w:rsid w:val="004066F5"/>
    <w:rsid w:val="004118BC"/>
    <w:rsid w:val="00417234"/>
    <w:rsid w:val="004265B6"/>
    <w:rsid w:val="00431186"/>
    <w:rsid w:val="0043393A"/>
    <w:rsid w:val="00435A00"/>
    <w:rsid w:val="00437601"/>
    <w:rsid w:val="00444D34"/>
    <w:rsid w:val="004455E5"/>
    <w:rsid w:val="0045485B"/>
    <w:rsid w:val="00457693"/>
    <w:rsid w:val="0045783F"/>
    <w:rsid w:val="004606F6"/>
    <w:rsid w:val="004668E9"/>
    <w:rsid w:val="004707A2"/>
    <w:rsid w:val="004823BF"/>
    <w:rsid w:val="004907C8"/>
    <w:rsid w:val="00491053"/>
    <w:rsid w:val="00492536"/>
    <w:rsid w:val="004976DA"/>
    <w:rsid w:val="004A35D7"/>
    <w:rsid w:val="004B09A5"/>
    <w:rsid w:val="004C074E"/>
    <w:rsid w:val="004C3F94"/>
    <w:rsid w:val="004D3D75"/>
    <w:rsid w:val="004E27EC"/>
    <w:rsid w:val="004E39C5"/>
    <w:rsid w:val="004E4A73"/>
    <w:rsid w:val="004F585A"/>
    <w:rsid w:val="004F66F8"/>
    <w:rsid w:val="00504B38"/>
    <w:rsid w:val="00510C65"/>
    <w:rsid w:val="00511317"/>
    <w:rsid w:val="0051474D"/>
    <w:rsid w:val="00521953"/>
    <w:rsid w:val="00525BA3"/>
    <w:rsid w:val="005276BD"/>
    <w:rsid w:val="00532A55"/>
    <w:rsid w:val="00532C45"/>
    <w:rsid w:val="00545720"/>
    <w:rsid w:val="00551C84"/>
    <w:rsid w:val="005545E7"/>
    <w:rsid w:val="00557F38"/>
    <w:rsid w:val="0056666D"/>
    <w:rsid w:val="005729E3"/>
    <w:rsid w:val="00576E4B"/>
    <w:rsid w:val="005808C9"/>
    <w:rsid w:val="0059414E"/>
    <w:rsid w:val="00594C2A"/>
    <w:rsid w:val="005956D7"/>
    <w:rsid w:val="00595B74"/>
    <w:rsid w:val="005B2A3E"/>
    <w:rsid w:val="005B3EC9"/>
    <w:rsid w:val="005B5DCE"/>
    <w:rsid w:val="005C240D"/>
    <w:rsid w:val="005C31AD"/>
    <w:rsid w:val="005C55C4"/>
    <w:rsid w:val="005C717C"/>
    <w:rsid w:val="005C765D"/>
    <w:rsid w:val="005E103D"/>
    <w:rsid w:val="005E4153"/>
    <w:rsid w:val="005E5063"/>
    <w:rsid w:val="005E5A3C"/>
    <w:rsid w:val="005E674E"/>
    <w:rsid w:val="005F272B"/>
    <w:rsid w:val="005F3592"/>
    <w:rsid w:val="00601731"/>
    <w:rsid w:val="00602959"/>
    <w:rsid w:val="006060CB"/>
    <w:rsid w:val="00611D8D"/>
    <w:rsid w:val="006123D3"/>
    <w:rsid w:val="00615482"/>
    <w:rsid w:val="00615D55"/>
    <w:rsid w:val="006176E7"/>
    <w:rsid w:val="0062496D"/>
    <w:rsid w:val="0065429D"/>
    <w:rsid w:val="0065472B"/>
    <w:rsid w:val="0065734D"/>
    <w:rsid w:val="00661A5B"/>
    <w:rsid w:val="00663153"/>
    <w:rsid w:val="00667245"/>
    <w:rsid w:val="00667C6E"/>
    <w:rsid w:val="006713C8"/>
    <w:rsid w:val="00671E5F"/>
    <w:rsid w:val="00673522"/>
    <w:rsid w:val="006764B2"/>
    <w:rsid w:val="00676945"/>
    <w:rsid w:val="00676EA4"/>
    <w:rsid w:val="00684B1D"/>
    <w:rsid w:val="0068578A"/>
    <w:rsid w:val="00686373"/>
    <w:rsid w:val="006867A8"/>
    <w:rsid w:val="00687184"/>
    <w:rsid w:val="00694BD4"/>
    <w:rsid w:val="00695A3F"/>
    <w:rsid w:val="006A1A8E"/>
    <w:rsid w:val="006A6ABB"/>
    <w:rsid w:val="006A6D7E"/>
    <w:rsid w:val="006A704D"/>
    <w:rsid w:val="006A71A2"/>
    <w:rsid w:val="006B1A98"/>
    <w:rsid w:val="006B291A"/>
    <w:rsid w:val="006B5613"/>
    <w:rsid w:val="006B5F41"/>
    <w:rsid w:val="006B710C"/>
    <w:rsid w:val="006C26F9"/>
    <w:rsid w:val="006D05D7"/>
    <w:rsid w:val="006D06B0"/>
    <w:rsid w:val="006D1800"/>
    <w:rsid w:val="006D7030"/>
    <w:rsid w:val="006E6AAE"/>
    <w:rsid w:val="006F0502"/>
    <w:rsid w:val="006F60E2"/>
    <w:rsid w:val="006F6823"/>
    <w:rsid w:val="006F6B4C"/>
    <w:rsid w:val="00702F7F"/>
    <w:rsid w:val="007043DD"/>
    <w:rsid w:val="00704EE8"/>
    <w:rsid w:val="007069F0"/>
    <w:rsid w:val="00707082"/>
    <w:rsid w:val="00710C15"/>
    <w:rsid w:val="00711353"/>
    <w:rsid w:val="007119E5"/>
    <w:rsid w:val="00715C4D"/>
    <w:rsid w:val="00717C25"/>
    <w:rsid w:val="00720A32"/>
    <w:rsid w:val="00720D2D"/>
    <w:rsid w:val="007211A1"/>
    <w:rsid w:val="007273F8"/>
    <w:rsid w:val="007317E7"/>
    <w:rsid w:val="007378E5"/>
    <w:rsid w:val="00750E5E"/>
    <w:rsid w:val="00750F11"/>
    <w:rsid w:val="00763CEA"/>
    <w:rsid w:val="0077231F"/>
    <w:rsid w:val="00772EC8"/>
    <w:rsid w:val="00786C5D"/>
    <w:rsid w:val="007945FF"/>
    <w:rsid w:val="00796CE8"/>
    <w:rsid w:val="007A4AEB"/>
    <w:rsid w:val="007A641C"/>
    <w:rsid w:val="007A6AD6"/>
    <w:rsid w:val="007B0F70"/>
    <w:rsid w:val="007B7D3D"/>
    <w:rsid w:val="007C21CE"/>
    <w:rsid w:val="007D0841"/>
    <w:rsid w:val="007D1A83"/>
    <w:rsid w:val="007D34E4"/>
    <w:rsid w:val="007D5125"/>
    <w:rsid w:val="007E0C04"/>
    <w:rsid w:val="007E3F62"/>
    <w:rsid w:val="007E4C6B"/>
    <w:rsid w:val="007E756E"/>
    <w:rsid w:val="007F19A4"/>
    <w:rsid w:val="007F2905"/>
    <w:rsid w:val="007F3D74"/>
    <w:rsid w:val="007F5112"/>
    <w:rsid w:val="008058A9"/>
    <w:rsid w:val="0081153C"/>
    <w:rsid w:val="00821AE8"/>
    <w:rsid w:val="00821ED7"/>
    <w:rsid w:val="00823619"/>
    <w:rsid w:val="00827DC9"/>
    <w:rsid w:val="008307E2"/>
    <w:rsid w:val="00835F50"/>
    <w:rsid w:val="008467B5"/>
    <w:rsid w:val="0085313B"/>
    <w:rsid w:val="00856234"/>
    <w:rsid w:val="00865B68"/>
    <w:rsid w:val="00866FD3"/>
    <w:rsid w:val="008703C3"/>
    <w:rsid w:val="00871527"/>
    <w:rsid w:val="008720BD"/>
    <w:rsid w:val="008723A1"/>
    <w:rsid w:val="00873F5D"/>
    <w:rsid w:val="008760D4"/>
    <w:rsid w:val="008773C9"/>
    <w:rsid w:val="008859CC"/>
    <w:rsid w:val="0088770A"/>
    <w:rsid w:val="00891ED4"/>
    <w:rsid w:val="008A20B5"/>
    <w:rsid w:val="008A570C"/>
    <w:rsid w:val="008B4103"/>
    <w:rsid w:val="008B4334"/>
    <w:rsid w:val="008C0B02"/>
    <w:rsid w:val="008D4433"/>
    <w:rsid w:val="008D7FAF"/>
    <w:rsid w:val="008E3FB4"/>
    <w:rsid w:val="008F1006"/>
    <w:rsid w:val="008F33A2"/>
    <w:rsid w:val="008F6D19"/>
    <w:rsid w:val="00900CC8"/>
    <w:rsid w:val="00903FDA"/>
    <w:rsid w:val="00911473"/>
    <w:rsid w:val="00921CB2"/>
    <w:rsid w:val="009220F3"/>
    <w:rsid w:val="00922DBB"/>
    <w:rsid w:val="009311BA"/>
    <w:rsid w:val="009356D2"/>
    <w:rsid w:val="0094229B"/>
    <w:rsid w:val="00942507"/>
    <w:rsid w:val="009450B6"/>
    <w:rsid w:val="00954654"/>
    <w:rsid w:val="00960E45"/>
    <w:rsid w:val="0096315C"/>
    <w:rsid w:val="0097342C"/>
    <w:rsid w:val="00975A63"/>
    <w:rsid w:val="00982383"/>
    <w:rsid w:val="009839CC"/>
    <w:rsid w:val="00985B9B"/>
    <w:rsid w:val="00990739"/>
    <w:rsid w:val="00990969"/>
    <w:rsid w:val="009925B4"/>
    <w:rsid w:val="00997EE1"/>
    <w:rsid w:val="009A5390"/>
    <w:rsid w:val="009A546F"/>
    <w:rsid w:val="009C2D0D"/>
    <w:rsid w:val="009C3728"/>
    <w:rsid w:val="009C6188"/>
    <w:rsid w:val="009D2179"/>
    <w:rsid w:val="009D3FDC"/>
    <w:rsid w:val="009D64A7"/>
    <w:rsid w:val="009E22FD"/>
    <w:rsid w:val="009E57BA"/>
    <w:rsid w:val="009E673E"/>
    <w:rsid w:val="009F07F5"/>
    <w:rsid w:val="00A027C5"/>
    <w:rsid w:val="00A0675A"/>
    <w:rsid w:val="00A07F3B"/>
    <w:rsid w:val="00A1506C"/>
    <w:rsid w:val="00A17C00"/>
    <w:rsid w:val="00A22B9A"/>
    <w:rsid w:val="00A22E0D"/>
    <w:rsid w:val="00A2450F"/>
    <w:rsid w:val="00A3106F"/>
    <w:rsid w:val="00A334A3"/>
    <w:rsid w:val="00A44725"/>
    <w:rsid w:val="00A4607D"/>
    <w:rsid w:val="00A507F1"/>
    <w:rsid w:val="00A50F93"/>
    <w:rsid w:val="00A53FF1"/>
    <w:rsid w:val="00A62187"/>
    <w:rsid w:val="00A6649C"/>
    <w:rsid w:val="00A720B8"/>
    <w:rsid w:val="00A7231E"/>
    <w:rsid w:val="00A77B3F"/>
    <w:rsid w:val="00A85F81"/>
    <w:rsid w:val="00A867C4"/>
    <w:rsid w:val="00A87689"/>
    <w:rsid w:val="00A95828"/>
    <w:rsid w:val="00AA13FC"/>
    <w:rsid w:val="00AB1AE2"/>
    <w:rsid w:val="00AB200D"/>
    <w:rsid w:val="00AC15E1"/>
    <w:rsid w:val="00AC6CEE"/>
    <w:rsid w:val="00AC7045"/>
    <w:rsid w:val="00AD00D7"/>
    <w:rsid w:val="00AD26EA"/>
    <w:rsid w:val="00AD62A4"/>
    <w:rsid w:val="00AD7351"/>
    <w:rsid w:val="00AF254C"/>
    <w:rsid w:val="00AF324D"/>
    <w:rsid w:val="00AF33E2"/>
    <w:rsid w:val="00B0563F"/>
    <w:rsid w:val="00B14D2D"/>
    <w:rsid w:val="00B20F92"/>
    <w:rsid w:val="00B227CC"/>
    <w:rsid w:val="00B25D02"/>
    <w:rsid w:val="00B2627E"/>
    <w:rsid w:val="00B305D0"/>
    <w:rsid w:val="00B30B64"/>
    <w:rsid w:val="00B333DB"/>
    <w:rsid w:val="00B3669E"/>
    <w:rsid w:val="00B37D5B"/>
    <w:rsid w:val="00B42C7D"/>
    <w:rsid w:val="00B52092"/>
    <w:rsid w:val="00B555E1"/>
    <w:rsid w:val="00B5739D"/>
    <w:rsid w:val="00B64685"/>
    <w:rsid w:val="00B656B5"/>
    <w:rsid w:val="00B7181F"/>
    <w:rsid w:val="00B71DF7"/>
    <w:rsid w:val="00B75FB2"/>
    <w:rsid w:val="00B7602F"/>
    <w:rsid w:val="00B800D5"/>
    <w:rsid w:val="00B80EC7"/>
    <w:rsid w:val="00B81476"/>
    <w:rsid w:val="00B83898"/>
    <w:rsid w:val="00B978A7"/>
    <w:rsid w:val="00BA5B4A"/>
    <w:rsid w:val="00BB2E69"/>
    <w:rsid w:val="00BB4168"/>
    <w:rsid w:val="00BB5670"/>
    <w:rsid w:val="00BC30DE"/>
    <w:rsid w:val="00BC4995"/>
    <w:rsid w:val="00BD4223"/>
    <w:rsid w:val="00BE039F"/>
    <w:rsid w:val="00BE12C1"/>
    <w:rsid w:val="00BE2002"/>
    <w:rsid w:val="00BE594B"/>
    <w:rsid w:val="00BE6368"/>
    <w:rsid w:val="00BF61D0"/>
    <w:rsid w:val="00BF7565"/>
    <w:rsid w:val="00C00DA2"/>
    <w:rsid w:val="00C039C3"/>
    <w:rsid w:val="00C0619A"/>
    <w:rsid w:val="00C1510B"/>
    <w:rsid w:val="00C2429F"/>
    <w:rsid w:val="00C32FBE"/>
    <w:rsid w:val="00C40322"/>
    <w:rsid w:val="00C41243"/>
    <w:rsid w:val="00C412BE"/>
    <w:rsid w:val="00C53FFC"/>
    <w:rsid w:val="00C57118"/>
    <w:rsid w:val="00C57C0E"/>
    <w:rsid w:val="00C652C9"/>
    <w:rsid w:val="00C67132"/>
    <w:rsid w:val="00C8419E"/>
    <w:rsid w:val="00C843A7"/>
    <w:rsid w:val="00C8597C"/>
    <w:rsid w:val="00CA344B"/>
    <w:rsid w:val="00CB041C"/>
    <w:rsid w:val="00CB0BF8"/>
    <w:rsid w:val="00CC0402"/>
    <w:rsid w:val="00CC0F4E"/>
    <w:rsid w:val="00CC1176"/>
    <w:rsid w:val="00CC6C5E"/>
    <w:rsid w:val="00CD33E4"/>
    <w:rsid w:val="00CD45C8"/>
    <w:rsid w:val="00CE10C9"/>
    <w:rsid w:val="00CE3A69"/>
    <w:rsid w:val="00CF0A95"/>
    <w:rsid w:val="00D110A4"/>
    <w:rsid w:val="00D123A9"/>
    <w:rsid w:val="00D124ED"/>
    <w:rsid w:val="00D1294C"/>
    <w:rsid w:val="00D13D22"/>
    <w:rsid w:val="00D156CC"/>
    <w:rsid w:val="00D216D2"/>
    <w:rsid w:val="00D32C54"/>
    <w:rsid w:val="00D33BCD"/>
    <w:rsid w:val="00D33D98"/>
    <w:rsid w:val="00D56002"/>
    <w:rsid w:val="00D66EA1"/>
    <w:rsid w:val="00D6736D"/>
    <w:rsid w:val="00D73D80"/>
    <w:rsid w:val="00D76076"/>
    <w:rsid w:val="00D7765E"/>
    <w:rsid w:val="00D81DD2"/>
    <w:rsid w:val="00D82B04"/>
    <w:rsid w:val="00D847C5"/>
    <w:rsid w:val="00D91C42"/>
    <w:rsid w:val="00D9362B"/>
    <w:rsid w:val="00D9367C"/>
    <w:rsid w:val="00D9562B"/>
    <w:rsid w:val="00D95991"/>
    <w:rsid w:val="00D97FA1"/>
    <w:rsid w:val="00DA2C83"/>
    <w:rsid w:val="00DA3E34"/>
    <w:rsid w:val="00DA6126"/>
    <w:rsid w:val="00DB1773"/>
    <w:rsid w:val="00DB42A3"/>
    <w:rsid w:val="00DC5E43"/>
    <w:rsid w:val="00DC659B"/>
    <w:rsid w:val="00DD28C7"/>
    <w:rsid w:val="00DD360B"/>
    <w:rsid w:val="00DE0A20"/>
    <w:rsid w:val="00DE1C8F"/>
    <w:rsid w:val="00DE7DE2"/>
    <w:rsid w:val="00DE7EAD"/>
    <w:rsid w:val="00DE7FF3"/>
    <w:rsid w:val="00DF1DE3"/>
    <w:rsid w:val="00DF2E7A"/>
    <w:rsid w:val="00DF54D5"/>
    <w:rsid w:val="00DF6441"/>
    <w:rsid w:val="00E07DB1"/>
    <w:rsid w:val="00E140AA"/>
    <w:rsid w:val="00E245B6"/>
    <w:rsid w:val="00E26F52"/>
    <w:rsid w:val="00E27EDA"/>
    <w:rsid w:val="00E31F87"/>
    <w:rsid w:val="00E320E8"/>
    <w:rsid w:val="00E350B9"/>
    <w:rsid w:val="00E42113"/>
    <w:rsid w:val="00E43CA9"/>
    <w:rsid w:val="00E534E2"/>
    <w:rsid w:val="00E57FAA"/>
    <w:rsid w:val="00E624F7"/>
    <w:rsid w:val="00E66F57"/>
    <w:rsid w:val="00E70D88"/>
    <w:rsid w:val="00E74294"/>
    <w:rsid w:val="00E81D3F"/>
    <w:rsid w:val="00E87866"/>
    <w:rsid w:val="00EB0110"/>
    <w:rsid w:val="00EB212D"/>
    <w:rsid w:val="00EB6554"/>
    <w:rsid w:val="00EC2501"/>
    <w:rsid w:val="00EC636B"/>
    <w:rsid w:val="00ED1B0E"/>
    <w:rsid w:val="00ED3290"/>
    <w:rsid w:val="00ED49B4"/>
    <w:rsid w:val="00ED6078"/>
    <w:rsid w:val="00ED733D"/>
    <w:rsid w:val="00ED7E05"/>
    <w:rsid w:val="00EE0351"/>
    <w:rsid w:val="00EF645A"/>
    <w:rsid w:val="00F004B6"/>
    <w:rsid w:val="00F04A62"/>
    <w:rsid w:val="00F062B3"/>
    <w:rsid w:val="00F10C1E"/>
    <w:rsid w:val="00F1797E"/>
    <w:rsid w:val="00F209A4"/>
    <w:rsid w:val="00F2176A"/>
    <w:rsid w:val="00F22839"/>
    <w:rsid w:val="00F23B1B"/>
    <w:rsid w:val="00F244BD"/>
    <w:rsid w:val="00F32406"/>
    <w:rsid w:val="00F357D8"/>
    <w:rsid w:val="00F406D4"/>
    <w:rsid w:val="00F45B73"/>
    <w:rsid w:val="00F47063"/>
    <w:rsid w:val="00F53B61"/>
    <w:rsid w:val="00F57C38"/>
    <w:rsid w:val="00F61C77"/>
    <w:rsid w:val="00F6360A"/>
    <w:rsid w:val="00F659A8"/>
    <w:rsid w:val="00F67CA4"/>
    <w:rsid w:val="00F739CA"/>
    <w:rsid w:val="00F77C90"/>
    <w:rsid w:val="00F848B7"/>
    <w:rsid w:val="00F87411"/>
    <w:rsid w:val="00F910D6"/>
    <w:rsid w:val="00F9286C"/>
    <w:rsid w:val="00FA3334"/>
    <w:rsid w:val="00FA3D9D"/>
    <w:rsid w:val="00FA42A2"/>
    <w:rsid w:val="00FA627B"/>
    <w:rsid w:val="00FB623F"/>
    <w:rsid w:val="00FB6E00"/>
    <w:rsid w:val="00FB6E10"/>
    <w:rsid w:val="00FC2F50"/>
    <w:rsid w:val="00FD5EB8"/>
    <w:rsid w:val="00FE105B"/>
    <w:rsid w:val="00FE1251"/>
    <w:rsid w:val="00FF0727"/>
    <w:rsid w:val="00FF4365"/>
    <w:rsid w:val="00FF66B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3CA3E-49A3-451F-8A0A-011CEC6C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67C"/>
  </w:style>
  <w:style w:type="paragraph" w:styleId="Ttulo1">
    <w:name w:val="heading 1"/>
    <w:basedOn w:val="Normal"/>
    <w:next w:val="Normal"/>
    <w:link w:val="Ttulo1Car"/>
    <w:uiPriority w:val="9"/>
    <w:qFormat/>
    <w:rsid w:val="003742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A958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4BD"/>
    <w:pPr>
      <w:ind w:left="720"/>
      <w:contextualSpacing/>
    </w:pPr>
  </w:style>
  <w:style w:type="paragraph" w:styleId="Textodeglobo">
    <w:name w:val="Balloon Text"/>
    <w:basedOn w:val="Normal"/>
    <w:link w:val="TextodegloboCar"/>
    <w:uiPriority w:val="99"/>
    <w:semiHidden/>
    <w:unhideWhenUsed/>
    <w:rsid w:val="00576E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6E4B"/>
    <w:rPr>
      <w:rFonts w:ascii="Segoe UI" w:hAnsi="Segoe UI" w:cs="Segoe UI"/>
      <w:sz w:val="18"/>
      <w:szCs w:val="18"/>
    </w:rPr>
  </w:style>
  <w:style w:type="paragraph" w:styleId="Textoindependiente">
    <w:name w:val="Body Text"/>
    <w:basedOn w:val="Normal"/>
    <w:link w:val="TextoindependienteCar"/>
    <w:rsid w:val="00F77C90"/>
    <w:pPr>
      <w:spacing w:after="0" w:line="240" w:lineRule="auto"/>
      <w:jc w:val="both"/>
    </w:pPr>
    <w:rPr>
      <w:rFonts w:ascii="Times New Roman" w:eastAsia="Times New Roman" w:hAnsi="Times New Roman" w:cs="Times New Roman"/>
      <w:sz w:val="23"/>
      <w:szCs w:val="20"/>
      <w:lang w:val="es-ES" w:eastAsia="es-ES"/>
    </w:rPr>
  </w:style>
  <w:style w:type="character" w:customStyle="1" w:styleId="TextoindependienteCar">
    <w:name w:val="Texto independiente Car"/>
    <w:basedOn w:val="Fuentedeprrafopredeter"/>
    <w:link w:val="Textoindependiente"/>
    <w:rsid w:val="00F77C90"/>
    <w:rPr>
      <w:rFonts w:ascii="Times New Roman" w:eastAsia="Times New Roman" w:hAnsi="Times New Roman" w:cs="Times New Roman"/>
      <w:sz w:val="23"/>
      <w:szCs w:val="20"/>
      <w:lang w:val="es-ES" w:eastAsia="es-ES"/>
    </w:rPr>
  </w:style>
  <w:style w:type="paragraph" w:styleId="Encabezado">
    <w:name w:val="header"/>
    <w:basedOn w:val="Normal"/>
    <w:link w:val="EncabezadoCar"/>
    <w:uiPriority w:val="99"/>
    <w:unhideWhenUsed/>
    <w:rsid w:val="007043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3DD"/>
  </w:style>
  <w:style w:type="paragraph" w:styleId="Piedepgina">
    <w:name w:val="footer"/>
    <w:basedOn w:val="Normal"/>
    <w:link w:val="PiedepginaCar"/>
    <w:uiPriority w:val="99"/>
    <w:unhideWhenUsed/>
    <w:rsid w:val="007043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3DD"/>
  </w:style>
  <w:style w:type="character" w:styleId="Hipervnculo">
    <w:name w:val="Hyperlink"/>
    <w:basedOn w:val="Fuentedeprrafopredeter"/>
    <w:uiPriority w:val="99"/>
    <w:unhideWhenUsed/>
    <w:rsid w:val="006123D3"/>
    <w:rPr>
      <w:color w:val="0563C1" w:themeColor="hyperlink"/>
      <w:u w:val="single"/>
    </w:rPr>
  </w:style>
  <w:style w:type="paragraph" w:styleId="NormalWeb">
    <w:name w:val="Normal (Web)"/>
    <w:basedOn w:val="Normal"/>
    <w:uiPriority w:val="99"/>
    <w:unhideWhenUsed/>
    <w:rsid w:val="00F10C1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A95828"/>
    <w:rPr>
      <w:rFonts w:asciiTheme="majorHAnsi" w:eastAsiaTheme="majorEastAsia" w:hAnsiTheme="majorHAnsi" w:cstheme="majorBidi"/>
      <w:color w:val="2E74B5" w:themeColor="accent1" w:themeShade="BF"/>
      <w:sz w:val="26"/>
      <w:szCs w:val="26"/>
    </w:rPr>
  </w:style>
  <w:style w:type="paragraph" w:customStyle="1" w:styleId="Default">
    <w:name w:val="Default"/>
    <w:rsid w:val="00F636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37423A"/>
    <w:rPr>
      <w:rFonts w:asciiTheme="majorHAnsi" w:eastAsiaTheme="majorEastAsia" w:hAnsiTheme="majorHAnsi" w:cstheme="majorBidi"/>
      <w:b/>
      <w:bCs/>
      <w:color w:val="2E74B5" w:themeColor="accent1" w:themeShade="BF"/>
      <w:sz w:val="28"/>
      <w:szCs w:val="28"/>
    </w:rPr>
  </w:style>
  <w:style w:type="character" w:styleId="nfasis">
    <w:name w:val="Emphasis"/>
    <w:basedOn w:val="Fuentedeprrafopredeter"/>
    <w:uiPriority w:val="20"/>
    <w:qFormat/>
    <w:rsid w:val="00BE039F"/>
    <w:rPr>
      <w:i/>
      <w:iCs/>
    </w:rPr>
  </w:style>
  <w:style w:type="character" w:styleId="Textoennegrita">
    <w:name w:val="Strong"/>
    <w:basedOn w:val="Fuentedeprrafopredeter"/>
    <w:uiPriority w:val="22"/>
    <w:qFormat/>
    <w:rsid w:val="00BE0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671">
      <w:bodyDiv w:val="1"/>
      <w:marLeft w:val="0"/>
      <w:marRight w:val="0"/>
      <w:marTop w:val="0"/>
      <w:marBottom w:val="0"/>
      <w:divBdr>
        <w:top w:val="none" w:sz="0" w:space="0" w:color="auto"/>
        <w:left w:val="none" w:sz="0" w:space="0" w:color="auto"/>
        <w:bottom w:val="none" w:sz="0" w:space="0" w:color="auto"/>
        <w:right w:val="none" w:sz="0" w:space="0" w:color="auto"/>
      </w:divBdr>
    </w:div>
    <w:div w:id="111049997">
      <w:bodyDiv w:val="1"/>
      <w:marLeft w:val="0"/>
      <w:marRight w:val="0"/>
      <w:marTop w:val="0"/>
      <w:marBottom w:val="0"/>
      <w:divBdr>
        <w:top w:val="none" w:sz="0" w:space="0" w:color="auto"/>
        <w:left w:val="none" w:sz="0" w:space="0" w:color="auto"/>
        <w:bottom w:val="none" w:sz="0" w:space="0" w:color="auto"/>
        <w:right w:val="none" w:sz="0" w:space="0" w:color="auto"/>
      </w:divBdr>
    </w:div>
    <w:div w:id="138309183">
      <w:bodyDiv w:val="1"/>
      <w:marLeft w:val="0"/>
      <w:marRight w:val="0"/>
      <w:marTop w:val="0"/>
      <w:marBottom w:val="0"/>
      <w:divBdr>
        <w:top w:val="none" w:sz="0" w:space="0" w:color="auto"/>
        <w:left w:val="none" w:sz="0" w:space="0" w:color="auto"/>
        <w:bottom w:val="none" w:sz="0" w:space="0" w:color="auto"/>
        <w:right w:val="none" w:sz="0" w:space="0" w:color="auto"/>
      </w:divBdr>
    </w:div>
    <w:div w:id="339744418">
      <w:bodyDiv w:val="1"/>
      <w:marLeft w:val="0"/>
      <w:marRight w:val="0"/>
      <w:marTop w:val="0"/>
      <w:marBottom w:val="0"/>
      <w:divBdr>
        <w:top w:val="none" w:sz="0" w:space="0" w:color="auto"/>
        <w:left w:val="none" w:sz="0" w:space="0" w:color="auto"/>
        <w:bottom w:val="none" w:sz="0" w:space="0" w:color="auto"/>
        <w:right w:val="none" w:sz="0" w:space="0" w:color="auto"/>
      </w:divBdr>
    </w:div>
    <w:div w:id="450248893">
      <w:bodyDiv w:val="1"/>
      <w:marLeft w:val="0"/>
      <w:marRight w:val="0"/>
      <w:marTop w:val="0"/>
      <w:marBottom w:val="0"/>
      <w:divBdr>
        <w:top w:val="none" w:sz="0" w:space="0" w:color="auto"/>
        <w:left w:val="none" w:sz="0" w:space="0" w:color="auto"/>
        <w:bottom w:val="none" w:sz="0" w:space="0" w:color="auto"/>
        <w:right w:val="none" w:sz="0" w:space="0" w:color="auto"/>
      </w:divBdr>
    </w:div>
    <w:div w:id="502666499">
      <w:bodyDiv w:val="1"/>
      <w:marLeft w:val="0"/>
      <w:marRight w:val="0"/>
      <w:marTop w:val="0"/>
      <w:marBottom w:val="0"/>
      <w:divBdr>
        <w:top w:val="none" w:sz="0" w:space="0" w:color="auto"/>
        <w:left w:val="none" w:sz="0" w:space="0" w:color="auto"/>
        <w:bottom w:val="none" w:sz="0" w:space="0" w:color="auto"/>
        <w:right w:val="none" w:sz="0" w:space="0" w:color="auto"/>
      </w:divBdr>
    </w:div>
    <w:div w:id="615021959">
      <w:bodyDiv w:val="1"/>
      <w:marLeft w:val="0"/>
      <w:marRight w:val="0"/>
      <w:marTop w:val="0"/>
      <w:marBottom w:val="0"/>
      <w:divBdr>
        <w:top w:val="none" w:sz="0" w:space="0" w:color="auto"/>
        <w:left w:val="none" w:sz="0" w:space="0" w:color="auto"/>
        <w:bottom w:val="none" w:sz="0" w:space="0" w:color="auto"/>
        <w:right w:val="none" w:sz="0" w:space="0" w:color="auto"/>
      </w:divBdr>
    </w:div>
    <w:div w:id="722756451">
      <w:bodyDiv w:val="1"/>
      <w:marLeft w:val="0"/>
      <w:marRight w:val="0"/>
      <w:marTop w:val="0"/>
      <w:marBottom w:val="0"/>
      <w:divBdr>
        <w:top w:val="none" w:sz="0" w:space="0" w:color="auto"/>
        <w:left w:val="none" w:sz="0" w:space="0" w:color="auto"/>
        <w:bottom w:val="none" w:sz="0" w:space="0" w:color="auto"/>
        <w:right w:val="none" w:sz="0" w:space="0" w:color="auto"/>
      </w:divBdr>
    </w:div>
    <w:div w:id="815993369">
      <w:bodyDiv w:val="1"/>
      <w:marLeft w:val="0"/>
      <w:marRight w:val="0"/>
      <w:marTop w:val="0"/>
      <w:marBottom w:val="0"/>
      <w:divBdr>
        <w:top w:val="none" w:sz="0" w:space="0" w:color="auto"/>
        <w:left w:val="none" w:sz="0" w:space="0" w:color="auto"/>
        <w:bottom w:val="none" w:sz="0" w:space="0" w:color="auto"/>
        <w:right w:val="none" w:sz="0" w:space="0" w:color="auto"/>
      </w:divBdr>
    </w:div>
    <w:div w:id="935483317">
      <w:bodyDiv w:val="1"/>
      <w:marLeft w:val="0"/>
      <w:marRight w:val="0"/>
      <w:marTop w:val="0"/>
      <w:marBottom w:val="0"/>
      <w:divBdr>
        <w:top w:val="none" w:sz="0" w:space="0" w:color="auto"/>
        <w:left w:val="none" w:sz="0" w:space="0" w:color="auto"/>
        <w:bottom w:val="none" w:sz="0" w:space="0" w:color="auto"/>
        <w:right w:val="none" w:sz="0" w:space="0" w:color="auto"/>
      </w:divBdr>
    </w:div>
    <w:div w:id="975989569">
      <w:bodyDiv w:val="1"/>
      <w:marLeft w:val="0"/>
      <w:marRight w:val="0"/>
      <w:marTop w:val="0"/>
      <w:marBottom w:val="0"/>
      <w:divBdr>
        <w:top w:val="none" w:sz="0" w:space="0" w:color="auto"/>
        <w:left w:val="none" w:sz="0" w:space="0" w:color="auto"/>
        <w:bottom w:val="none" w:sz="0" w:space="0" w:color="auto"/>
        <w:right w:val="none" w:sz="0" w:space="0" w:color="auto"/>
      </w:divBdr>
    </w:div>
    <w:div w:id="1097139933">
      <w:bodyDiv w:val="1"/>
      <w:marLeft w:val="0"/>
      <w:marRight w:val="0"/>
      <w:marTop w:val="0"/>
      <w:marBottom w:val="0"/>
      <w:divBdr>
        <w:top w:val="none" w:sz="0" w:space="0" w:color="auto"/>
        <w:left w:val="none" w:sz="0" w:space="0" w:color="auto"/>
        <w:bottom w:val="none" w:sz="0" w:space="0" w:color="auto"/>
        <w:right w:val="none" w:sz="0" w:space="0" w:color="auto"/>
      </w:divBdr>
    </w:div>
    <w:div w:id="1118718619">
      <w:bodyDiv w:val="1"/>
      <w:marLeft w:val="0"/>
      <w:marRight w:val="0"/>
      <w:marTop w:val="0"/>
      <w:marBottom w:val="0"/>
      <w:divBdr>
        <w:top w:val="none" w:sz="0" w:space="0" w:color="auto"/>
        <w:left w:val="none" w:sz="0" w:space="0" w:color="auto"/>
        <w:bottom w:val="none" w:sz="0" w:space="0" w:color="auto"/>
        <w:right w:val="none" w:sz="0" w:space="0" w:color="auto"/>
      </w:divBdr>
    </w:div>
    <w:div w:id="1226649964">
      <w:bodyDiv w:val="1"/>
      <w:marLeft w:val="0"/>
      <w:marRight w:val="0"/>
      <w:marTop w:val="0"/>
      <w:marBottom w:val="0"/>
      <w:divBdr>
        <w:top w:val="none" w:sz="0" w:space="0" w:color="auto"/>
        <w:left w:val="none" w:sz="0" w:space="0" w:color="auto"/>
        <w:bottom w:val="none" w:sz="0" w:space="0" w:color="auto"/>
        <w:right w:val="none" w:sz="0" w:space="0" w:color="auto"/>
      </w:divBdr>
    </w:div>
    <w:div w:id="1278873274">
      <w:bodyDiv w:val="1"/>
      <w:marLeft w:val="0"/>
      <w:marRight w:val="0"/>
      <w:marTop w:val="0"/>
      <w:marBottom w:val="0"/>
      <w:divBdr>
        <w:top w:val="none" w:sz="0" w:space="0" w:color="auto"/>
        <w:left w:val="none" w:sz="0" w:space="0" w:color="auto"/>
        <w:bottom w:val="none" w:sz="0" w:space="0" w:color="auto"/>
        <w:right w:val="none" w:sz="0" w:space="0" w:color="auto"/>
      </w:divBdr>
    </w:div>
    <w:div w:id="1612279358">
      <w:bodyDiv w:val="1"/>
      <w:marLeft w:val="0"/>
      <w:marRight w:val="0"/>
      <w:marTop w:val="0"/>
      <w:marBottom w:val="0"/>
      <w:divBdr>
        <w:top w:val="none" w:sz="0" w:space="0" w:color="auto"/>
        <w:left w:val="none" w:sz="0" w:space="0" w:color="auto"/>
        <w:bottom w:val="none" w:sz="0" w:space="0" w:color="auto"/>
        <w:right w:val="none" w:sz="0" w:space="0" w:color="auto"/>
      </w:divBdr>
    </w:div>
    <w:div w:id="1858999163">
      <w:bodyDiv w:val="1"/>
      <w:marLeft w:val="0"/>
      <w:marRight w:val="0"/>
      <w:marTop w:val="0"/>
      <w:marBottom w:val="0"/>
      <w:divBdr>
        <w:top w:val="none" w:sz="0" w:space="0" w:color="auto"/>
        <w:left w:val="none" w:sz="0" w:space="0" w:color="auto"/>
        <w:bottom w:val="none" w:sz="0" w:space="0" w:color="auto"/>
        <w:right w:val="none" w:sz="0" w:space="0" w:color="auto"/>
      </w:divBdr>
    </w:div>
    <w:div w:id="1886328378">
      <w:bodyDiv w:val="1"/>
      <w:marLeft w:val="0"/>
      <w:marRight w:val="0"/>
      <w:marTop w:val="0"/>
      <w:marBottom w:val="0"/>
      <w:divBdr>
        <w:top w:val="none" w:sz="0" w:space="0" w:color="auto"/>
        <w:left w:val="none" w:sz="0" w:space="0" w:color="auto"/>
        <w:bottom w:val="none" w:sz="0" w:space="0" w:color="auto"/>
        <w:right w:val="none" w:sz="0" w:space="0" w:color="auto"/>
      </w:divBdr>
    </w:div>
    <w:div w:id="20419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a.com.a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7EE9F-ED95-4899-9787-1BEA150F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2310</Words>
  <Characters>12708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 Montarcé</dc:creator>
  <cp:lastModifiedBy>Ivan Wierbilo</cp:lastModifiedBy>
  <cp:revision>2</cp:revision>
  <cp:lastPrinted>2018-08-31T19:40:00Z</cp:lastPrinted>
  <dcterms:created xsi:type="dcterms:W3CDTF">2019-02-21T12:41:00Z</dcterms:created>
  <dcterms:modified xsi:type="dcterms:W3CDTF">2019-02-21T12:41:00Z</dcterms:modified>
</cp:coreProperties>
</file>